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F142D" w14:textId="77777777" w:rsidR="00193153" w:rsidRPr="00193153" w:rsidRDefault="00193153" w:rsidP="00193153">
      <w:pPr>
        <w:rPr>
          <w:rFonts w:ascii="Cambria" w:eastAsia="MS Mincho" w:hAnsi="Cambria" w:cs="Times New Roman"/>
        </w:rPr>
      </w:pPr>
      <w:bookmarkStart w:id="0" w:name="_GoBack"/>
      <w:bookmarkEnd w:id="0"/>
      <w:r w:rsidRPr="00193153">
        <w:rPr>
          <w:rFonts w:ascii="Cambria" w:eastAsia="MS Mincho" w:hAnsi="Cambria" w:cs="Times New Roman"/>
        </w:rPr>
        <w:t>Szczegółowy Opis przedmiotu zamówienia dotyczący:</w:t>
      </w:r>
    </w:p>
    <w:p w14:paraId="25F5B035" w14:textId="77777777" w:rsidR="00193153" w:rsidRPr="00193153" w:rsidRDefault="00193153" w:rsidP="00193153">
      <w:pPr>
        <w:jc w:val="both"/>
        <w:rPr>
          <w:rFonts w:ascii="Cambria" w:eastAsia="MS Mincho" w:hAnsi="Cambria" w:cs="Times New Roman"/>
        </w:rPr>
      </w:pPr>
      <w:r w:rsidRPr="00193153">
        <w:rPr>
          <w:rFonts w:ascii="Cambria" w:eastAsia="MS Mincho" w:hAnsi="Cambria" w:cs="Times New Roman"/>
          <w:b/>
        </w:rPr>
        <w:t xml:space="preserve">Zakup, dostawa i instalacja zestawów komputerowych z systemem operacyjnym, biurowym i antywirusowym. </w:t>
      </w:r>
    </w:p>
    <w:p w14:paraId="5D759B06" w14:textId="77777777" w:rsidR="00193153" w:rsidRPr="00193153" w:rsidRDefault="00193153" w:rsidP="00193153">
      <w:pPr>
        <w:rPr>
          <w:rFonts w:ascii="Cambria" w:eastAsia="MS Mincho" w:hAnsi="Cambria" w:cs="Times New Roman"/>
        </w:rPr>
      </w:pPr>
    </w:p>
    <w:p w14:paraId="03C927C0" w14:textId="77777777" w:rsidR="00193153" w:rsidRPr="00193153" w:rsidRDefault="00193153" w:rsidP="00193153">
      <w:pPr>
        <w:rPr>
          <w:rFonts w:ascii="Cambria" w:eastAsia="MS Mincho" w:hAnsi="Cambria" w:cs="Times New Roman"/>
        </w:rPr>
      </w:pPr>
    </w:p>
    <w:p w14:paraId="570699CF" w14:textId="77777777" w:rsidR="00193153" w:rsidRPr="00193153" w:rsidRDefault="00193153" w:rsidP="00193153">
      <w:pPr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 ramach projektu należy dostarczyć i uruchomić 24 zestawy komputerowe składające się z komputera mobilnego ucznia i dedykowanego oprogramowania, każdy, oraz 4 laptopy wraz z dedykowanym oprogramowaniem. </w:t>
      </w:r>
    </w:p>
    <w:p w14:paraId="334788B8" w14:textId="77777777" w:rsidR="00193153" w:rsidRPr="00193153" w:rsidRDefault="00193153" w:rsidP="00193153">
      <w:pPr>
        <w:rPr>
          <w:rFonts w:ascii="Calibri" w:eastAsia="MS Mincho" w:hAnsi="Calibri" w:cs="Times New Roman"/>
          <w:sz w:val="20"/>
          <w:szCs w:val="20"/>
        </w:rPr>
      </w:pPr>
    </w:p>
    <w:p w14:paraId="5A54D19C" w14:textId="77777777" w:rsidR="00193153" w:rsidRPr="00193153" w:rsidRDefault="00193153" w:rsidP="00193153">
      <w:pPr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>Zestaw komputerowy składa się z:</w:t>
      </w:r>
    </w:p>
    <w:p w14:paraId="02FA348D" w14:textId="77777777" w:rsidR="00193153" w:rsidRPr="00193153" w:rsidRDefault="00193153" w:rsidP="00193153">
      <w:pPr>
        <w:numPr>
          <w:ilvl w:val="0"/>
          <w:numId w:val="14"/>
        </w:numPr>
        <w:suppressAutoHyphens/>
        <w:spacing w:after="160" w:line="256" w:lineRule="auto"/>
        <w:contextualSpacing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komputera mobilnego ucznia lub laptopa, </w:t>
      </w:r>
    </w:p>
    <w:p w14:paraId="53BEC7C2" w14:textId="77777777" w:rsidR="00193153" w:rsidRPr="00193153" w:rsidRDefault="00193153" w:rsidP="00193153">
      <w:pPr>
        <w:numPr>
          <w:ilvl w:val="0"/>
          <w:numId w:val="14"/>
        </w:numPr>
        <w:suppressAutoHyphens/>
        <w:spacing w:after="160" w:line="256" w:lineRule="auto"/>
        <w:contextualSpacing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>systemu operacyjnego,</w:t>
      </w:r>
    </w:p>
    <w:p w14:paraId="590242B5" w14:textId="77777777" w:rsidR="00193153" w:rsidRPr="00193153" w:rsidRDefault="00193153" w:rsidP="00193153">
      <w:pPr>
        <w:numPr>
          <w:ilvl w:val="0"/>
          <w:numId w:val="14"/>
        </w:numPr>
        <w:suppressAutoHyphens/>
        <w:spacing w:after="160" w:line="256" w:lineRule="auto"/>
        <w:contextualSpacing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pakietu biurowego, </w:t>
      </w:r>
    </w:p>
    <w:p w14:paraId="46C5F371" w14:textId="77777777" w:rsidR="00193153" w:rsidRPr="00193153" w:rsidRDefault="00193153" w:rsidP="00193153">
      <w:pPr>
        <w:numPr>
          <w:ilvl w:val="0"/>
          <w:numId w:val="14"/>
        </w:numPr>
        <w:suppressAutoHyphens/>
        <w:spacing w:after="160" w:line="256" w:lineRule="auto"/>
        <w:contextualSpacing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oprogramowania antywirusowego. </w:t>
      </w:r>
    </w:p>
    <w:p w14:paraId="33192026" w14:textId="77777777" w:rsidR="00193153" w:rsidRPr="00193153" w:rsidRDefault="00193153" w:rsidP="00193153">
      <w:pPr>
        <w:rPr>
          <w:rFonts w:ascii="Calibri" w:eastAsia="MS Mincho" w:hAnsi="Calibri" w:cs="Times New Roman"/>
          <w:sz w:val="20"/>
          <w:szCs w:val="20"/>
        </w:rPr>
      </w:pPr>
    </w:p>
    <w:p w14:paraId="65F3336F" w14:textId="77777777" w:rsidR="00193153" w:rsidRPr="00193153" w:rsidRDefault="00193153" w:rsidP="00193153">
      <w:pPr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>Wykonawca ma obowiązek każdorazowo ustalić z Zamawiającym termin i miejsce dostawy. Wskazane jest by przy dostawie obecny był przedstawiciel Zamawiającego, np. wskazany przez Dyrektora pracownik administracyjny lub dydaktyczny.</w:t>
      </w:r>
    </w:p>
    <w:p w14:paraId="3E091D2A" w14:textId="77777777" w:rsidR="00193153" w:rsidRPr="00193153" w:rsidRDefault="00193153" w:rsidP="00193153">
      <w:pPr>
        <w:rPr>
          <w:rFonts w:ascii="Calibri" w:eastAsia="MS Mincho" w:hAnsi="Calibri" w:cs="Times New Roman"/>
          <w:color w:val="000000"/>
          <w:sz w:val="20"/>
          <w:szCs w:val="20"/>
        </w:rPr>
      </w:pPr>
    </w:p>
    <w:p w14:paraId="7EB0A70D" w14:textId="77777777" w:rsidR="00193153" w:rsidRPr="00193153" w:rsidRDefault="00193153" w:rsidP="00193153">
      <w:pPr>
        <w:rPr>
          <w:rFonts w:ascii="Calibri" w:eastAsia="MS Mincho" w:hAnsi="Calibri" w:cs="Times New Roman"/>
          <w:b/>
          <w:sz w:val="20"/>
          <w:szCs w:val="20"/>
        </w:rPr>
      </w:pPr>
      <w:r w:rsidRPr="00193153">
        <w:rPr>
          <w:rFonts w:ascii="Calibri" w:eastAsia="MS Mincho" w:hAnsi="Calibri" w:cs="Times New Roman"/>
          <w:b/>
          <w:color w:val="000000"/>
          <w:sz w:val="20"/>
          <w:szCs w:val="20"/>
        </w:rPr>
        <w:t xml:space="preserve">B.1 Minimalne wymagania dla </w:t>
      </w:r>
      <w:r w:rsidRPr="00193153">
        <w:rPr>
          <w:rFonts w:ascii="Calibri" w:eastAsia="MS Mincho" w:hAnsi="Calibri" w:cs="Times New Roman"/>
          <w:b/>
          <w:sz w:val="20"/>
          <w:szCs w:val="20"/>
        </w:rPr>
        <w:t>komputera mobilnego ucznia i laptopa oraz  systemu operacyjnego.</w:t>
      </w:r>
    </w:p>
    <w:p w14:paraId="5A0592E9" w14:textId="77777777" w:rsidR="00193153" w:rsidRPr="00193153" w:rsidRDefault="00193153" w:rsidP="00193153">
      <w:pPr>
        <w:rPr>
          <w:rFonts w:ascii="Calibri" w:eastAsia="MS Mincho" w:hAnsi="Calibri" w:cs="Times New Roman"/>
          <w:b/>
          <w:sz w:val="20"/>
          <w:szCs w:val="20"/>
        </w:rPr>
      </w:pPr>
    </w:p>
    <w:tbl>
      <w:tblPr>
        <w:tblW w:w="5540" w:type="pct"/>
        <w:tblInd w:w="-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8"/>
        <w:gridCol w:w="1918"/>
        <w:gridCol w:w="7776"/>
      </w:tblGrid>
      <w:tr w:rsidR="00193153" w:rsidRPr="00193153" w14:paraId="7F38ECF1" w14:textId="77777777" w:rsidTr="00E53F10">
        <w:trPr>
          <w:trHeight w:val="284"/>
        </w:trPr>
        <w:tc>
          <w:tcPr>
            <w:tcW w:w="249" w:type="pct"/>
            <w:shd w:val="clear" w:color="auto" w:fill="auto"/>
            <w:vAlign w:val="center"/>
          </w:tcPr>
          <w:p w14:paraId="22E1D1C8" w14:textId="77777777" w:rsidR="00193153" w:rsidRPr="00193153" w:rsidRDefault="00193153" w:rsidP="00193153">
            <w:pPr>
              <w:jc w:val="both"/>
              <w:rPr>
                <w:rFonts w:ascii="Calibri" w:eastAsia="Times New Roman" w:hAnsi="Calibri" w:cs="Arial"/>
                <w:b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Times New Roman" w:hAnsi="Calibri" w:cs="Arial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940" w:type="pct"/>
            <w:shd w:val="clear" w:color="auto" w:fill="auto"/>
            <w:vAlign w:val="center"/>
          </w:tcPr>
          <w:p w14:paraId="4C39B707" w14:textId="77777777" w:rsidR="00193153" w:rsidRPr="00193153" w:rsidRDefault="00193153" w:rsidP="00193153">
            <w:pPr>
              <w:jc w:val="both"/>
              <w:rPr>
                <w:rFonts w:ascii="Calibri" w:eastAsia="MS Mincho" w:hAnsi="Calibri" w:cs="Arial"/>
                <w:b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/>
                <w:sz w:val="20"/>
                <w:szCs w:val="20"/>
              </w:rPr>
              <w:t>Nazwa komponentu</w:t>
            </w:r>
          </w:p>
        </w:tc>
        <w:tc>
          <w:tcPr>
            <w:tcW w:w="3811" w:type="pct"/>
            <w:shd w:val="clear" w:color="auto" w:fill="auto"/>
            <w:vAlign w:val="center"/>
          </w:tcPr>
          <w:p w14:paraId="5D2F6B6C" w14:textId="77777777" w:rsidR="00193153" w:rsidRPr="00193153" w:rsidRDefault="00193153" w:rsidP="00193153">
            <w:pPr>
              <w:ind w:left="-71"/>
              <w:jc w:val="both"/>
              <w:rPr>
                <w:rFonts w:ascii="Calibri" w:eastAsia="MS Mincho" w:hAnsi="Calibri" w:cs="Arial"/>
                <w:b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/>
                <w:sz w:val="20"/>
                <w:szCs w:val="20"/>
              </w:rPr>
              <w:t>Wymagane minimalne parametry techniczne komputerów</w:t>
            </w:r>
          </w:p>
        </w:tc>
      </w:tr>
      <w:tr w:rsidR="00193153" w:rsidRPr="00193153" w14:paraId="54268416" w14:textId="77777777" w:rsidTr="00E53F10">
        <w:trPr>
          <w:trHeight w:val="284"/>
        </w:trPr>
        <w:tc>
          <w:tcPr>
            <w:tcW w:w="249" w:type="pct"/>
          </w:tcPr>
          <w:p w14:paraId="45E6CA2B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41E6ADC3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Komputer</w:t>
            </w:r>
          </w:p>
        </w:tc>
        <w:tc>
          <w:tcPr>
            <w:tcW w:w="3811" w:type="pct"/>
          </w:tcPr>
          <w:p w14:paraId="49A4D905" w14:textId="77777777" w:rsidR="00193153" w:rsidRPr="00193153" w:rsidRDefault="00193153" w:rsidP="00193153">
            <w:pPr>
              <w:jc w:val="both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Komputer będzie wykorzystywany dla potrzeb aplikacji edukacyjnych, dostępu do Internetu oraz poczty elektronicznej, jako lokalna baza danych. W ofercie należy podać nazwę producenta, typ, model, oraz numer katalogowy oferowanego sprzętu umożliwiający jednoznaczną identyfikację oferowanej konfiguracji.</w:t>
            </w:r>
          </w:p>
        </w:tc>
      </w:tr>
      <w:tr w:rsidR="00193153" w:rsidRPr="00193153" w14:paraId="1AEAD964" w14:textId="77777777" w:rsidTr="00E53F10">
        <w:trPr>
          <w:trHeight w:val="284"/>
        </w:trPr>
        <w:tc>
          <w:tcPr>
            <w:tcW w:w="249" w:type="pct"/>
          </w:tcPr>
          <w:p w14:paraId="64A60FB7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51B5C382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Ekran</w:t>
            </w:r>
          </w:p>
        </w:tc>
        <w:tc>
          <w:tcPr>
            <w:tcW w:w="3811" w:type="pct"/>
          </w:tcPr>
          <w:p w14:paraId="451A3EDF" w14:textId="77777777" w:rsidR="00193153" w:rsidRPr="00193153" w:rsidRDefault="00193153" w:rsidP="00193153">
            <w:pPr>
              <w:jc w:val="both"/>
              <w:outlineLvl w:val="0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Matryca TFT, 15,6” z podświetleniem w technologii LED, powłoka antyrefleksyjna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Anti-Glare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- rozdzielczość: FHD 1920x1080, 220nits </w:t>
            </w:r>
          </w:p>
        </w:tc>
      </w:tr>
      <w:tr w:rsidR="00193153" w:rsidRPr="00193153" w14:paraId="4FC4D669" w14:textId="77777777" w:rsidTr="00E53F10">
        <w:trPr>
          <w:trHeight w:val="284"/>
        </w:trPr>
        <w:tc>
          <w:tcPr>
            <w:tcW w:w="249" w:type="pct"/>
          </w:tcPr>
          <w:p w14:paraId="3EA285C7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7BF302D3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Obudowa</w:t>
            </w:r>
          </w:p>
        </w:tc>
        <w:tc>
          <w:tcPr>
            <w:tcW w:w="3811" w:type="pct"/>
          </w:tcPr>
          <w:p w14:paraId="34C04932" w14:textId="77777777" w:rsidR="00193153" w:rsidRPr="00193153" w:rsidRDefault="00193153" w:rsidP="00193153">
            <w:pPr>
              <w:autoSpaceDE w:val="0"/>
              <w:autoSpaceDN w:val="0"/>
              <w:adjustRightInd w:val="0"/>
              <w:jc w:val="both"/>
              <w:rPr>
                <w:rFonts w:ascii="Calibri" w:eastAsia="MS Mincho" w:hAnsi="Calibri" w:cs="Calibri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Obudowa komputera matowa, zawiasy metalowe. Kąt otwarcia matrycy min. 180 stopni. W obudowie wbudowane co najmniej  2 diody sygnalizujące stan naładowania akumulatora oraz pracę dysku twardego.   </w:t>
            </w:r>
          </w:p>
        </w:tc>
      </w:tr>
      <w:tr w:rsidR="00193153" w:rsidRPr="00193153" w14:paraId="664E1B0A" w14:textId="77777777" w:rsidTr="00E53F10">
        <w:trPr>
          <w:trHeight w:val="284"/>
        </w:trPr>
        <w:tc>
          <w:tcPr>
            <w:tcW w:w="249" w:type="pct"/>
          </w:tcPr>
          <w:p w14:paraId="4D624C6A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4F1A6948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Chipset</w:t>
            </w:r>
          </w:p>
        </w:tc>
        <w:tc>
          <w:tcPr>
            <w:tcW w:w="3811" w:type="pct"/>
          </w:tcPr>
          <w:p w14:paraId="4345C2C7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Dostosowany do zaoferowanego procesora </w:t>
            </w:r>
          </w:p>
        </w:tc>
      </w:tr>
      <w:tr w:rsidR="00193153" w:rsidRPr="00193153" w14:paraId="47BC9BD8" w14:textId="77777777" w:rsidTr="00E53F10">
        <w:trPr>
          <w:trHeight w:val="284"/>
        </w:trPr>
        <w:tc>
          <w:tcPr>
            <w:tcW w:w="249" w:type="pct"/>
          </w:tcPr>
          <w:p w14:paraId="5D704B2A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38005FC0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Płyta główna</w:t>
            </w:r>
          </w:p>
        </w:tc>
        <w:tc>
          <w:tcPr>
            <w:tcW w:w="3811" w:type="pct"/>
          </w:tcPr>
          <w:p w14:paraId="01662C42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Zaprojektowana i wyprodukowana przez producenta komputera wyposażona w interfejs SATA III (6Gb/s) do obsługi dysków twardych.</w:t>
            </w:r>
          </w:p>
        </w:tc>
      </w:tr>
      <w:tr w:rsidR="00193153" w:rsidRPr="00193153" w14:paraId="1888FDB8" w14:textId="77777777" w:rsidTr="00E53F10">
        <w:trPr>
          <w:trHeight w:val="284"/>
        </w:trPr>
        <w:tc>
          <w:tcPr>
            <w:tcW w:w="249" w:type="pct"/>
          </w:tcPr>
          <w:p w14:paraId="29B38C55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681B562B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Procesor</w:t>
            </w:r>
          </w:p>
        </w:tc>
        <w:tc>
          <w:tcPr>
            <w:tcW w:w="3811" w:type="pct"/>
          </w:tcPr>
          <w:p w14:paraId="7BC59FC9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</w:p>
          <w:p w14:paraId="678FDEFF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Procesor dwurdzeniowy uzyskujący wynik co najmniej </w:t>
            </w:r>
            <w:r w:rsidRPr="00193153">
              <w:rPr>
                <w:rFonts w:ascii="Calibri" w:eastAsia="MS Mincho" w:hAnsi="Calibri" w:cs="Arial"/>
                <w:b/>
                <w:bCs/>
                <w:sz w:val="20"/>
                <w:szCs w:val="20"/>
                <w:lang w:eastAsia="en-US"/>
              </w:rPr>
              <w:t>3650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punktów w teście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Passmark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- CPU Mark według wyników procesorów publikowanych na stronie </w:t>
            </w:r>
            <w:hyperlink r:id="rId9" w:history="1">
              <w:r w:rsidRPr="00193153">
                <w:rPr>
                  <w:rFonts w:ascii="Calibri" w:eastAsia="MS Mincho" w:hAnsi="Calibri" w:cs="Arial"/>
                  <w:bCs/>
                  <w:color w:val="0000FF"/>
                  <w:sz w:val="20"/>
                  <w:szCs w:val="20"/>
                  <w:u w:val="single"/>
                  <w:lang w:eastAsia="en-US"/>
                </w:rPr>
                <w:t>http://www.cpubenchmark.net/cpu_list.php</w:t>
              </w:r>
            </w:hyperlink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. W ofercie wymagane podanie producenta i modelu procesora. Do oferty należy załączyć wydruk ze strony potwierdzający ww. wynik.</w:t>
            </w:r>
          </w:p>
          <w:p w14:paraId="156ADBF1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</w:p>
          <w:p w14:paraId="3F847754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Procesor klasy x86, </w:t>
            </w:r>
            <w:r w:rsidRPr="00193153">
              <w:rPr>
                <w:rFonts w:ascii="Calibri" w:eastAsia="MS Mincho" w:hAnsi="Calibri" w:cs="Arial"/>
                <w:color w:val="000000"/>
                <w:sz w:val="20"/>
                <w:szCs w:val="20"/>
              </w:rPr>
              <w:t>2</w:t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rdzeniowy, zaprojektowany do pracy w komputerach przenośnych zapewniający wydajność całego oferowanego komputera w następujących scenariuszach:</w:t>
            </w:r>
          </w:p>
          <w:p w14:paraId="57E2B5FE" w14:textId="77777777" w:rsidR="00193153" w:rsidRPr="00193153" w:rsidRDefault="00193153" w:rsidP="00193153">
            <w:pPr>
              <w:numPr>
                <w:ilvl w:val="0"/>
                <w:numId w:val="27"/>
              </w:numPr>
              <w:suppressAutoHyphens/>
              <w:spacing w:after="160" w:line="256" w:lineRule="auto"/>
              <w:contextualSpacing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Office Productivity min. 740 pkt w  teście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SysMark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>® 2014 v1.5xx</w:t>
            </w:r>
          </w:p>
          <w:p w14:paraId="2F6CC15E" w14:textId="77777777" w:rsidR="00193153" w:rsidRPr="00193153" w:rsidRDefault="00193153" w:rsidP="00193153">
            <w:pPr>
              <w:numPr>
                <w:ilvl w:val="0"/>
                <w:numId w:val="27"/>
              </w:numPr>
              <w:suppressAutoHyphens/>
              <w:spacing w:after="160" w:line="256" w:lineRule="auto"/>
              <w:contextualSpacing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Media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Creation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min. 760 pkt  w  teście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SysMark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>® 2014 v1.5xx</w:t>
            </w:r>
          </w:p>
          <w:p w14:paraId="7A4302CB" w14:textId="77777777" w:rsidR="00193153" w:rsidRPr="00193153" w:rsidRDefault="00193153" w:rsidP="00193153">
            <w:pPr>
              <w:numPr>
                <w:ilvl w:val="0"/>
                <w:numId w:val="27"/>
              </w:numPr>
              <w:suppressAutoHyphens/>
              <w:spacing w:after="160" w:line="256" w:lineRule="auto"/>
              <w:contextualSpacing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SM 2014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Overall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Rating min. 800 pkt w  teście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SysMark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>® 2014 v1.5xx</w:t>
            </w:r>
          </w:p>
          <w:p w14:paraId="77CF292B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w oparciu o wyniki testów opublikowane na stronie konsorcjum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BapCo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 - tzw. Full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Disclosure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 Reports i dostarczone wyniki testów wykonanych przez oferenta w formacie </w:t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t>FDR (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Full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Disclosure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 Report) i PDF.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br/>
            </w:r>
          </w:p>
          <w:p w14:paraId="616B4789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Test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SysMark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® 2014 powinien być wykonany w konfiguracji całego komputera identycznej z wymaganą w trzech iteracjach oraz przy rozdzielczości ekranu 1920x1080pixeli/60Hz, i innymi 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lastRenderedPageBreak/>
              <w:t>ustawieniami zgodnymi z zaleceniami producenta testu.</w:t>
            </w:r>
          </w:p>
          <w:p w14:paraId="6BA448C7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</w:p>
        </w:tc>
      </w:tr>
      <w:tr w:rsidR="00193153" w:rsidRPr="00193153" w14:paraId="5FEEB6A7" w14:textId="77777777" w:rsidTr="00E53F10">
        <w:trPr>
          <w:trHeight w:val="284"/>
        </w:trPr>
        <w:tc>
          <w:tcPr>
            <w:tcW w:w="249" w:type="pct"/>
          </w:tcPr>
          <w:p w14:paraId="5A7A4665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1FEB86A1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Pamięć operacyjna</w:t>
            </w:r>
          </w:p>
        </w:tc>
        <w:tc>
          <w:tcPr>
            <w:tcW w:w="3811" w:type="pct"/>
          </w:tcPr>
          <w:p w14:paraId="2998A495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Min. 4 GB z możliwością rozbudowy do 8GB, rodzaj pamięci DDR4, 2133MHz. </w:t>
            </w:r>
          </w:p>
        </w:tc>
      </w:tr>
      <w:tr w:rsidR="00193153" w:rsidRPr="00193153" w14:paraId="146C6987" w14:textId="77777777" w:rsidTr="00E53F10">
        <w:trPr>
          <w:trHeight w:val="284"/>
        </w:trPr>
        <w:tc>
          <w:tcPr>
            <w:tcW w:w="249" w:type="pct"/>
          </w:tcPr>
          <w:p w14:paraId="63E20C4B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71FE7B1A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Dysk twardy</w:t>
            </w:r>
          </w:p>
        </w:tc>
        <w:tc>
          <w:tcPr>
            <w:tcW w:w="3811" w:type="pct"/>
          </w:tcPr>
          <w:p w14:paraId="4AC576D3" w14:textId="77777777" w:rsidR="00193153" w:rsidRPr="00193153" w:rsidRDefault="00193153" w:rsidP="00193153">
            <w:pPr>
              <w:jc w:val="both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Min. 1000 GB, prędkość obrotowa min 5400rpm zawierający partycję RECOVERY umożliwiającą odtworzenie systemu operacyjnego fabrycznie zainstalowanego na komputerze po awarii.</w:t>
            </w:r>
          </w:p>
        </w:tc>
      </w:tr>
      <w:tr w:rsidR="00193153" w:rsidRPr="00193153" w14:paraId="5C11BA49" w14:textId="77777777" w:rsidTr="00E53F10">
        <w:trPr>
          <w:trHeight w:val="284"/>
        </w:trPr>
        <w:tc>
          <w:tcPr>
            <w:tcW w:w="249" w:type="pct"/>
          </w:tcPr>
          <w:p w14:paraId="1E191099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429E8C08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Karta graficzna</w:t>
            </w:r>
          </w:p>
        </w:tc>
        <w:tc>
          <w:tcPr>
            <w:tcW w:w="3811" w:type="pct"/>
          </w:tcPr>
          <w:p w14:paraId="576EEF90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Zintegrowana karta graficzna wykorzystująca pamięć RAM systemu dynamicznie przydzielaną na potrzeby grafiki w trybie UMA (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Unified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Memory Access) – z możliwością dynamicznego przydzielenia do 1,5 GB pamięci.</w:t>
            </w:r>
          </w:p>
          <w:p w14:paraId="55E94D4A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Obsługująca funkcje:</w:t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br/>
              <w:t>• DX12</w:t>
            </w:r>
          </w:p>
          <w:p w14:paraId="7246F1E3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• OGL 4.4</w:t>
            </w:r>
          </w:p>
          <w:p w14:paraId="26BA81C9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• obsługa min 3 niezależnych wyświetlaczy.</w:t>
            </w:r>
          </w:p>
        </w:tc>
      </w:tr>
      <w:tr w:rsidR="00193153" w:rsidRPr="00193153" w14:paraId="3A39D384" w14:textId="77777777" w:rsidTr="00E53F10">
        <w:trPr>
          <w:trHeight w:val="284"/>
        </w:trPr>
        <w:tc>
          <w:tcPr>
            <w:tcW w:w="249" w:type="pct"/>
          </w:tcPr>
          <w:p w14:paraId="2F245A30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20A4AAD9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Audio/Video</w:t>
            </w:r>
          </w:p>
        </w:tc>
        <w:tc>
          <w:tcPr>
            <w:tcW w:w="3811" w:type="pct"/>
          </w:tcPr>
          <w:p w14:paraId="683AFE47" w14:textId="77777777" w:rsidR="00193153" w:rsidRPr="00193153" w:rsidRDefault="00193153" w:rsidP="00193153">
            <w:pPr>
              <w:jc w:val="both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Wbudowana, zgodna z HD Audio, wbudowane głośniki stereo min 2x 1,5W, wbudowany mikrofon, sterowanie głośnością głośników za pośrednictwem wydzielonych klawiszy funkcyjnych na klawiaturze, wydzielony przycisk funkcyjny do natychmiastowego wyciszania głośników oraz mikrofonu (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Mute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>), kamera HD720p.</w:t>
            </w:r>
          </w:p>
        </w:tc>
      </w:tr>
      <w:tr w:rsidR="00193153" w:rsidRPr="00193153" w14:paraId="59A58E2E" w14:textId="77777777" w:rsidTr="00E53F10">
        <w:trPr>
          <w:trHeight w:val="284"/>
        </w:trPr>
        <w:tc>
          <w:tcPr>
            <w:tcW w:w="249" w:type="pct"/>
          </w:tcPr>
          <w:p w14:paraId="5774541B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24CB71E4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Karta sieciowa</w:t>
            </w:r>
          </w:p>
        </w:tc>
        <w:tc>
          <w:tcPr>
            <w:tcW w:w="3811" w:type="pct"/>
          </w:tcPr>
          <w:p w14:paraId="2BDD08C1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10/100/1000 – RJ 45 </w:t>
            </w:r>
          </w:p>
        </w:tc>
      </w:tr>
      <w:tr w:rsidR="00193153" w:rsidRPr="00193153" w14:paraId="17AFCA73" w14:textId="77777777" w:rsidTr="00E53F10">
        <w:trPr>
          <w:trHeight w:val="284"/>
        </w:trPr>
        <w:tc>
          <w:tcPr>
            <w:tcW w:w="249" w:type="pct"/>
          </w:tcPr>
          <w:p w14:paraId="3F4C7226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72C3E3CF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Porty/złącza</w:t>
            </w:r>
          </w:p>
        </w:tc>
        <w:tc>
          <w:tcPr>
            <w:tcW w:w="3811" w:type="pct"/>
          </w:tcPr>
          <w:p w14:paraId="60076B64" w14:textId="77777777" w:rsidR="00193153" w:rsidRPr="00193153" w:rsidRDefault="00193153" w:rsidP="00193153">
            <w:pPr>
              <w:jc w:val="both"/>
              <w:outlineLvl w:val="0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2xUSB 3.0, 1xUSB 2.0,  złącze słuchawek i złącze mikrofonu typu COMBO,VGA, HDMI, RJ-45, czytnik kart multimedialnych (min SD/SDHC/SDXC/MMC), dedykowane złącze stacji dokującej. Zamawiający nie dopuszcza wykorzystywania portów USB 2.0 oraz USB 3.0 jako dedykowanych do obsługi stacji dokujących jak również stacji dokujących USB. Dedykowany przycisk umożliwiający odtworzenie systemu z partycji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Recovery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>.</w:t>
            </w:r>
          </w:p>
        </w:tc>
      </w:tr>
      <w:tr w:rsidR="00193153" w:rsidRPr="00193153" w14:paraId="282B2838" w14:textId="77777777" w:rsidTr="00E53F10">
        <w:trPr>
          <w:trHeight w:val="284"/>
        </w:trPr>
        <w:tc>
          <w:tcPr>
            <w:tcW w:w="249" w:type="pct"/>
          </w:tcPr>
          <w:p w14:paraId="4DF65F90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7FBD0395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Stacja dokująca</w:t>
            </w:r>
          </w:p>
        </w:tc>
        <w:tc>
          <w:tcPr>
            <w:tcW w:w="3811" w:type="pct"/>
          </w:tcPr>
          <w:p w14:paraId="113F5707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Możliwość podłączenia stacji dokującej producenta dedykowanej do zaoferowanego modelu (Zamawiający nie dopuszcza stacji dokujących USB) posiadającej co najmniej porty:</w:t>
            </w:r>
          </w:p>
          <w:p w14:paraId="45FA7099" w14:textId="77777777" w:rsidR="00193153" w:rsidRPr="00193153" w:rsidRDefault="00193153" w:rsidP="00193153">
            <w:pPr>
              <w:numPr>
                <w:ilvl w:val="0"/>
                <w:numId w:val="26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4x USB 3.0 </w:t>
            </w:r>
          </w:p>
          <w:p w14:paraId="33BE7B3E" w14:textId="77777777" w:rsidR="00193153" w:rsidRPr="00193153" w:rsidRDefault="00193153" w:rsidP="00193153">
            <w:pPr>
              <w:numPr>
                <w:ilvl w:val="0"/>
                <w:numId w:val="26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2x USB 2.0</w:t>
            </w:r>
          </w:p>
          <w:p w14:paraId="2D8AD550" w14:textId="77777777" w:rsidR="00193153" w:rsidRPr="00193153" w:rsidRDefault="00193153" w:rsidP="00193153">
            <w:pPr>
              <w:numPr>
                <w:ilvl w:val="0"/>
                <w:numId w:val="26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2x DP (obsługa monitora 4K- 3840x2160)</w:t>
            </w:r>
          </w:p>
          <w:p w14:paraId="42262518" w14:textId="77777777" w:rsidR="00193153" w:rsidRPr="00193153" w:rsidRDefault="00193153" w:rsidP="00193153">
            <w:pPr>
              <w:numPr>
                <w:ilvl w:val="0"/>
                <w:numId w:val="26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1x VGA</w:t>
            </w:r>
          </w:p>
          <w:p w14:paraId="4C69EB0D" w14:textId="77777777" w:rsidR="00193153" w:rsidRPr="00193153" w:rsidRDefault="00193153" w:rsidP="00193153">
            <w:pPr>
              <w:numPr>
                <w:ilvl w:val="0"/>
                <w:numId w:val="26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1x Gigabit Ethernet</w:t>
            </w:r>
          </w:p>
          <w:p w14:paraId="166B29B1" w14:textId="77777777" w:rsidR="00193153" w:rsidRPr="00193153" w:rsidRDefault="00193153" w:rsidP="00193153">
            <w:pPr>
              <w:numPr>
                <w:ilvl w:val="0"/>
                <w:numId w:val="26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1x Stereo/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Mic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Combo Port.</w:t>
            </w:r>
          </w:p>
        </w:tc>
      </w:tr>
      <w:tr w:rsidR="00193153" w:rsidRPr="00193153" w14:paraId="6C7480A7" w14:textId="77777777" w:rsidTr="00E53F10">
        <w:trPr>
          <w:trHeight w:val="284"/>
        </w:trPr>
        <w:tc>
          <w:tcPr>
            <w:tcW w:w="249" w:type="pct"/>
          </w:tcPr>
          <w:p w14:paraId="1AB2B9AC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5589C058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Klawiatura</w:t>
            </w:r>
          </w:p>
        </w:tc>
        <w:tc>
          <w:tcPr>
            <w:tcW w:w="3811" w:type="pct"/>
          </w:tcPr>
          <w:p w14:paraId="20A4C70A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Klawiatura, układ US. Klawiatura z wydzielonym blokiem numerycznym.</w:t>
            </w:r>
          </w:p>
        </w:tc>
      </w:tr>
      <w:tr w:rsidR="00193153" w:rsidRPr="00193153" w14:paraId="5D09221A" w14:textId="77777777" w:rsidTr="00E53F10">
        <w:trPr>
          <w:trHeight w:val="284"/>
        </w:trPr>
        <w:tc>
          <w:tcPr>
            <w:tcW w:w="249" w:type="pct"/>
          </w:tcPr>
          <w:p w14:paraId="4C788572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46A44D24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WiFi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</w:t>
            </w:r>
          </w:p>
        </w:tc>
        <w:tc>
          <w:tcPr>
            <w:tcW w:w="3811" w:type="pct"/>
          </w:tcPr>
          <w:p w14:paraId="2830390B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Wbudowana karta sieciowa, pracująca w standardzie AC.</w:t>
            </w:r>
          </w:p>
        </w:tc>
      </w:tr>
      <w:tr w:rsidR="00193153" w:rsidRPr="00193153" w14:paraId="65C83928" w14:textId="77777777" w:rsidTr="00E53F10">
        <w:trPr>
          <w:trHeight w:val="284"/>
        </w:trPr>
        <w:tc>
          <w:tcPr>
            <w:tcW w:w="249" w:type="pct"/>
          </w:tcPr>
          <w:p w14:paraId="426E27BF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16F79E3C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Bluetooth</w:t>
            </w:r>
          </w:p>
        </w:tc>
        <w:tc>
          <w:tcPr>
            <w:tcW w:w="3811" w:type="pct"/>
          </w:tcPr>
          <w:p w14:paraId="347E2117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Wbudowany moduł Bluetooth 4.1.</w:t>
            </w:r>
          </w:p>
        </w:tc>
      </w:tr>
      <w:tr w:rsidR="00193153" w:rsidRPr="00193153" w14:paraId="3317258E" w14:textId="77777777" w:rsidTr="00E53F10">
        <w:trPr>
          <w:trHeight w:val="284"/>
        </w:trPr>
        <w:tc>
          <w:tcPr>
            <w:tcW w:w="249" w:type="pct"/>
          </w:tcPr>
          <w:p w14:paraId="4D45B083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05916A89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Napęd optyczny</w:t>
            </w:r>
          </w:p>
        </w:tc>
        <w:tc>
          <w:tcPr>
            <w:tcW w:w="3811" w:type="pct"/>
          </w:tcPr>
          <w:p w14:paraId="36B0AE30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Nagrywarka DVD o wysokości nie większej jak 9mm.</w:t>
            </w:r>
          </w:p>
        </w:tc>
      </w:tr>
      <w:tr w:rsidR="00193153" w:rsidRPr="00193153" w14:paraId="117CE423" w14:textId="77777777" w:rsidTr="00E53F10">
        <w:trPr>
          <w:trHeight w:val="284"/>
        </w:trPr>
        <w:tc>
          <w:tcPr>
            <w:tcW w:w="249" w:type="pct"/>
          </w:tcPr>
          <w:p w14:paraId="1A088251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537C2D13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Bateria</w:t>
            </w:r>
          </w:p>
        </w:tc>
        <w:tc>
          <w:tcPr>
            <w:tcW w:w="3811" w:type="pct"/>
          </w:tcPr>
          <w:p w14:paraId="5DDA0EF6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Bateria - 4 ogniwa, pozwalająca na nieprzerwaną pracę urządzenia do 5 godzin.</w:t>
            </w:r>
          </w:p>
        </w:tc>
      </w:tr>
      <w:tr w:rsidR="00193153" w:rsidRPr="00193153" w14:paraId="432C78C0" w14:textId="77777777" w:rsidTr="00E53F10">
        <w:trPr>
          <w:trHeight w:val="284"/>
        </w:trPr>
        <w:tc>
          <w:tcPr>
            <w:tcW w:w="249" w:type="pct"/>
          </w:tcPr>
          <w:p w14:paraId="7F48D459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</w:tcPr>
          <w:p w14:paraId="28075F08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Zasilacz</w:t>
            </w:r>
          </w:p>
        </w:tc>
        <w:tc>
          <w:tcPr>
            <w:tcW w:w="3811" w:type="pct"/>
          </w:tcPr>
          <w:p w14:paraId="3DD583C2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Zasilacz zewnętrzny maks. 45W.</w:t>
            </w:r>
          </w:p>
        </w:tc>
      </w:tr>
      <w:tr w:rsidR="00193153" w:rsidRPr="00193153" w14:paraId="3951389B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3E56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21E3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BIOS  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E798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BIOS zgodny ze specyfikacją UEFI.</w:t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br/>
              <w:t>Możliwość odczytania z BIOS bez uruchamiania systemu operacyjnego z dysku twardego komputera lub innych podłączonych do niego urządzeń zewnętrznych następujących informacji:</w:t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br/>
              <w:t xml:space="preserve">- wersji BIOS </w:t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br/>
            </w:r>
            <w:r w:rsidRPr="00193153">
              <w:rPr>
                <w:rFonts w:ascii="Calibri" w:eastAsia="MS Mincho" w:hAnsi="Calibri" w:cs="Arial"/>
                <w:sz w:val="20"/>
                <w:szCs w:val="20"/>
              </w:rPr>
              <w:lastRenderedPageBreak/>
              <w:t>- nr seryjnym komputera</w:t>
            </w:r>
          </w:p>
          <w:p w14:paraId="648A7BCC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- ilości pamięci RAM</w:t>
            </w:r>
          </w:p>
          <w:p w14:paraId="2FBC2930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- typie procesora i jego prędkości</w:t>
            </w:r>
          </w:p>
          <w:p w14:paraId="6084D560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-modele zainstalowanych dysków twardych</w:t>
            </w:r>
          </w:p>
          <w:p w14:paraId="62FAB3E4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- model zainstalowanego napędu optycznego.</w:t>
            </w:r>
          </w:p>
          <w:p w14:paraId="46D420DF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    </w:t>
            </w:r>
          </w:p>
          <w:p w14:paraId="52FDEC31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Administrator z poziomu  BIOS musi mieć możliwość wykonania poniższych czynności: </w:t>
            </w:r>
          </w:p>
          <w:p w14:paraId="725B0431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Możliwość ustawienia hasła dla twardego dysku</w:t>
            </w:r>
          </w:p>
          <w:p w14:paraId="28BCB753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Możliwość ustawienia hasła na starcie komputera tzw. POWER-On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Password</w:t>
            </w:r>
            <w:proofErr w:type="spellEnd"/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 </w:t>
            </w:r>
          </w:p>
          <w:p w14:paraId="6AD1B7CD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Możliwość ustawienia hasła Administratora i użytkownika BIOS </w:t>
            </w:r>
          </w:p>
          <w:p w14:paraId="0A852CB6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Możliwość włączania/wyłączania wirtualizacji z poziomu BIOSU</w:t>
            </w:r>
          </w:p>
          <w:p w14:paraId="3210F1B3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 xml:space="preserve">Możliwość ustawienia kolejności </w:t>
            </w:r>
            <w:proofErr w:type="spellStart"/>
            <w:r w:rsidRPr="00193153">
              <w:rPr>
                <w:rFonts w:ascii="Calibri" w:eastAsia="MS Mincho" w:hAnsi="Calibri" w:cs="Arial"/>
                <w:sz w:val="20"/>
                <w:szCs w:val="20"/>
              </w:rPr>
              <w:t>bootowania</w:t>
            </w:r>
            <w:proofErr w:type="spellEnd"/>
          </w:p>
          <w:p w14:paraId="4F15209D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</w:rPr>
              <w:t>Możliwość Wyłączania/Włączania: zintegrowanej karty WIFI, portów USB, Tryby PXE dla karty sieciowej.</w:t>
            </w:r>
          </w:p>
          <w:p w14:paraId="789116E6" w14:textId="77777777" w:rsidR="00193153" w:rsidRPr="00193153" w:rsidRDefault="00193153" w:rsidP="00193153">
            <w:pPr>
              <w:rPr>
                <w:rFonts w:ascii="Calibri" w:eastAsia="MS Mincho" w:hAnsi="Calibri" w:cs="Arial"/>
                <w:sz w:val="20"/>
                <w:szCs w:val="20"/>
              </w:rPr>
            </w:pPr>
          </w:p>
          <w:p w14:paraId="71287D06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Możliwość ustawienia portów USB w trybie „no BOOT”, czyli podczas startu komputer nie wykrywa urządzeń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bootujących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 typu USB, natomiast po uruchomieniu systemu operacyjnego porty USB są aktywne.</w:t>
            </w:r>
          </w:p>
        </w:tc>
      </w:tr>
      <w:tr w:rsidR="00193153" w:rsidRPr="00193153" w14:paraId="1438DB7A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5BA9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5BEE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Bezpieczeństwo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84EB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-złącze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Kensington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 Lock.</w:t>
            </w:r>
          </w:p>
        </w:tc>
      </w:tr>
      <w:tr w:rsidR="00193153" w:rsidRPr="00193153" w14:paraId="67ADBA51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A252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1D2C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Certyfikaty i standardy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04B6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Certyfikat ISO9001:2000 dla producenta sprzętu (należy załączyć do oferty)</w:t>
            </w:r>
          </w:p>
          <w:p w14:paraId="79C5B140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Certyfikat ISO14001 dla producenta sprzętu (należy załączyć do oferty)</w:t>
            </w:r>
          </w:p>
          <w:p w14:paraId="302DDD43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ENERGY STAR (należy załączyć do oferty)</w:t>
            </w:r>
          </w:p>
          <w:p w14:paraId="6A8E144D" w14:textId="77777777" w:rsidR="00193153" w:rsidRPr="00193153" w:rsidRDefault="00193153" w:rsidP="00193153">
            <w:pPr>
              <w:numPr>
                <w:ilvl w:val="0"/>
                <w:numId w:val="25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Deklaracja zgodności CE (załączyć do oferty)</w:t>
            </w:r>
          </w:p>
        </w:tc>
      </w:tr>
      <w:tr w:rsidR="00193153" w:rsidRPr="00193153" w14:paraId="6ACECBA6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A84B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0A2F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Waga/Wymiary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64BF" w14:textId="77777777" w:rsidR="00193153" w:rsidRPr="00193153" w:rsidRDefault="00193153" w:rsidP="00193153">
            <w:pPr>
              <w:autoSpaceDE w:val="0"/>
              <w:autoSpaceDN w:val="0"/>
              <w:adjustRightInd w:val="0"/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Waga urządzenia z baterią podstawową max 2,2 kg, suma wymiarów urządzenia maks. 665mm.</w:t>
            </w:r>
          </w:p>
        </w:tc>
      </w:tr>
      <w:tr w:rsidR="00193153" w:rsidRPr="00193153" w14:paraId="1F10F032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9E76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D1C9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Szyfrowanie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D959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>Komputer wyposażony w moduł TPM 2.0</w:t>
            </w:r>
          </w:p>
        </w:tc>
      </w:tr>
      <w:tr w:rsidR="00193153" w:rsidRPr="00193153" w14:paraId="004BCF3B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5EDE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4708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</w:rPr>
              <w:t xml:space="preserve">System operacyjny 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FCAF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System operacyjny klasy PC musi spełniać następujące wymagania poprzez wbudowane mechanizmy, bez użycia dodatkowych aplikacji:</w:t>
            </w:r>
          </w:p>
          <w:p w14:paraId="71E2AC4C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Dostępne dwa rodzaje graficznego interfejsu użytkownika:</w:t>
            </w:r>
          </w:p>
          <w:p w14:paraId="1FF8E103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a.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Klasyczny, umożliwiający obsługę przy pomocy klawiatury i myszy,</w:t>
            </w:r>
          </w:p>
          <w:p w14:paraId="29DCFE3E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b.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Dotykowy umożliwiający sterowanie dotykiem na urządzeniach typu tablet lub monitorach dotykowych</w:t>
            </w:r>
          </w:p>
          <w:p w14:paraId="1E12554F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Funkcje związane z obsługą komputerów typu tablet, z wbudowanym modułem „uczenia się” pisma użytkownika – obsługa języka polskiego</w:t>
            </w:r>
          </w:p>
          <w:p w14:paraId="405F87CC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Interfejs użytkownika dostępny w wielu językach do wyboru – w tym polskim i angielskim</w:t>
            </w:r>
          </w:p>
          <w:p w14:paraId="2BE97D9E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4.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tworzenia pulpitów wirtualnych, przenoszenia aplikacji pomiędzy pulpitami i przełączanie się pomiędzy pulpitami za pomocą skrótów klawiaturowych lub GUI.</w:t>
            </w:r>
          </w:p>
          <w:p w14:paraId="3784EE71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5.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Wbudowane w system operacyjny minimum dwie przeglądarki Internetowe</w:t>
            </w:r>
          </w:p>
          <w:p w14:paraId="01BC28F1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6.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Zintegrowany z systemem moduł wyszukiwania informacji (plików różnego typu, tekstów, metadanych) dostępny z kilku poziomów: poziom menu, poziom otwartego okna 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lastRenderedPageBreak/>
              <w:t>systemu operacyjnego; system wyszukiwania oparty na konfigurowalnym przez użytkownika module indeksacji zasobów lokalnych,</w:t>
            </w:r>
          </w:p>
          <w:p w14:paraId="2A7B4865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7.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Zlokalizowane w języku polskim, co najmniej następujące elementy: menu, pomoc, komunikaty systemowe, menedżer plików.</w:t>
            </w:r>
          </w:p>
          <w:p w14:paraId="56950FED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8.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Graficzne środowisko instalacji i konfiguracji dostępne w języku polskim</w:t>
            </w:r>
          </w:p>
          <w:p w14:paraId="2F90E1A6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9.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Wbudowany system pomocy w języku polskim.</w:t>
            </w:r>
          </w:p>
          <w:p w14:paraId="642D5C05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10.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przystosowania stanowiska dla osób niepełnosprawnych (np. słabo widzących).</w:t>
            </w:r>
          </w:p>
          <w:p w14:paraId="3B3006EE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11.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dokonywania aktualizacji i poprawek systemu poprzez mechanizm zarządzany przez administratora systemu Zamawiającego.</w:t>
            </w:r>
          </w:p>
          <w:p w14:paraId="3C86AD81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12.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Możliwość dostarczania poprawek do systemu operacyjnego w modelu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peer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-to-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peer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.</w:t>
            </w:r>
          </w:p>
          <w:p w14:paraId="15BB0DED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13.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sterowania czasem dostarczania nowych wersji systemu operacyjnego, możliwość centralnego opóźniania dostarczania nowej wersji o minimum 4 miesiące.</w:t>
            </w:r>
          </w:p>
          <w:p w14:paraId="4411EB54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14.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Zabezpieczony hasłem hierarchiczny dostęp do systemu, konta i profile użytkowników zarządzane zdalnie; praca systemu w trybie ochrony kont użytkowników.</w:t>
            </w:r>
          </w:p>
          <w:p w14:paraId="7E7DD220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15.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dołączenia systemu do usługi katalogowej on-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premise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lub w chmurze.</w:t>
            </w:r>
          </w:p>
          <w:p w14:paraId="3BF302F2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16.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Umożliwienie zablokowania urządzenia w ramach danego konta tylko do uruchamiania wybranej aplikacji - tryb "kiosk".</w:t>
            </w:r>
          </w:p>
          <w:p w14:paraId="74C4D85A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17.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      </w:r>
          </w:p>
          <w:p w14:paraId="3EACD7C0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18.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Zdalna pomoc i współdzielenie aplikacji – możliwość zdalnego przejęcia sesji zalogowanego użytkownika celem rozwiązania problemu z komputerem.</w:t>
            </w:r>
          </w:p>
          <w:p w14:paraId="07DDBFB0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19.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Transakcyjny system plików pozwalający na stosowanie przydziałów (ang.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quota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) na dysku dla użytkowników oraz zapewniający większą niezawodność i pozwalający tworzyć kopie zapasowe.</w:t>
            </w:r>
          </w:p>
          <w:p w14:paraId="610F7BBB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20.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Oprogramowanie dla tworzenia kopii zapasowych (Backup); automatyczne wykonywanie kopii plików z możliwością automatycznego przywrócenia wersji wcześniejszej.</w:t>
            </w:r>
          </w:p>
          <w:p w14:paraId="2A0AA900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21.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przywracania obrazu plików systemowych do uprzednio zapisanej postaci.</w:t>
            </w:r>
          </w:p>
          <w:p w14:paraId="76022656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22.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przywracania systemu operacyjnego do stanu początkowego z pozostawieniem plików użytkownika.</w:t>
            </w:r>
          </w:p>
          <w:p w14:paraId="4B859A11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23.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blokowania lub dopuszczania dowolnych urządzeń peryferyjnych za pomocą polityk grupowych (np. przy użyciu numerów identyfikacyjnych sprzętu)."</w:t>
            </w:r>
          </w:p>
          <w:p w14:paraId="5F745C82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24.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Wbudowany mechanizm wirtualizacji typu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hypervisor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."</w:t>
            </w:r>
          </w:p>
          <w:p w14:paraId="0E0DDB5E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25.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Wbudowana możliwość zdalnego dostępu do systemu i pracy zdalnej z wykorzystaniem pełnego interfejsu graficznego.</w:t>
            </w:r>
          </w:p>
          <w:p w14:paraId="44A56D74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26.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Dostępność bezpłatnych biuletynów bezpieczeństwa związanych z działaniem systemu operacyjnego.</w:t>
            </w:r>
          </w:p>
          <w:p w14:paraId="1964DFD9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27.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Wbudowana zapora internetowa (firewall) dla ochrony połączeń internetowych, zintegrowana z systemem konsola do zarządzania ustawieniami zapory i regułami IP v4 i v6.</w:t>
            </w:r>
          </w:p>
          <w:p w14:paraId="4DEC401A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28.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      </w:r>
          </w:p>
          <w:p w14:paraId="7B640F17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29.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Możliwość zdefiniowania zarządzanych aplikacji w taki sposób aby automatycznie 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lastRenderedPageBreak/>
              <w:t>szyfrowały pliki na poziomie systemu plików. Blokowanie bezpośredniego kopiowania treści między aplikacjami zarządzanymi a niezarządzanymi.</w:t>
            </w:r>
          </w:p>
          <w:p w14:paraId="48A3E9E7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30.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Wbudowany system uwierzytelnienia dwuskładnikowego oparty o certyfikat lub klucz prywatny oraz PIN lub uwierzytelnienie biometryczne.</w:t>
            </w:r>
          </w:p>
          <w:p w14:paraId="53512932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31.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Wbudowane mechanizmy ochrony antywirusowej i przeciw złośliwemu oprogramowaniu z zapewnionymi bezpłatnymi aktualizacjami.</w:t>
            </w:r>
          </w:p>
          <w:p w14:paraId="6BA63AAE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32.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Wbudowany system szyfrowania dysku twardego ze wsparciem modułu TPM</w:t>
            </w:r>
          </w:p>
          <w:p w14:paraId="6326050B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33.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tworzenia i przechowywania kopii zapasowych kluczy odzyskiwania do szyfrowania dysku w usługach katalogowych.</w:t>
            </w:r>
          </w:p>
          <w:p w14:paraId="449C5D20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34.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Możliwość tworzenia wirtualnych kart inteligentnych.</w:t>
            </w:r>
          </w:p>
          <w:p w14:paraId="3DAD5E34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35.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Wsparcie dla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firmware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UEFI i funkcji bezpiecznego rozruchu (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Secure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Boot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)</w:t>
            </w:r>
          </w:p>
          <w:p w14:paraId="3F03D8F7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36.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Wbudowany w system, wykorzystywany automatycznie przez wbudowane przeglądarki filtr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reputacyjny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URL.</w:t>
            </w:r>
          </w:p>
          <w:p w14:paraId="11A76109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37.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Wsparcie dla IPSEC oparte na politykach – wdrażanie IPSEC oparte na zestawach reguł definiujących ustawienia zarządzanych w sposób centralny.</w:t>
            </w:r>
          </w:p>
          <w:p w14:paraId="5D425FEC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38.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Mechanizmy logowania w oparciu o:</w:t>
            </w:r>
          </w:p>
          <w:p w14:paraId="5666CFC7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a.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Login i hasło,</w:t>
            </w:r>
          </w:p>
          <w:p w14:paraId="413DE67A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b.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Karty inteligentne i certyfikaty (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smartcard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),</w:t>
            </w:r>
          </w:p>
          <w:p w14:paraId="7EBFA059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c.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Wirtualne karty inteligentne i certyfikaty (logowanie w oparciu o certyfikat chroniony poprzez moduł TPM),</w:t>
            </w:r>
          </w:p>
          <w:p w14:paraId="187761DB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d.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Certyfikat/Klucz i PIN</w:t>
            </w:r>
          </w:p>
          <w:p w14:paraId="36F1DB36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e.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Certyfikat/Klucz i uwierzytelnienie biometryczne</w:t>
            </w:r>
          </w:p>
          <w:p w14:paraId="7773797C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39.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Wsparcie dla uwierzytelniania na bazie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Kerberos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v. 5</w:t>
            </w:r>
          </w:p>
          <w:p w14:paraId="24088635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40.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Wbudowany agent do zbierania danych na temat zagrożeń na stacji roboczej.</w:t>
            </w:r>
          </w:p>
          <w:p w14:paraId="761151FA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41.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Wsparcie .NET Framework 2.x, 3.x i 4.x – możliwość uruchomienia aplikacji działających we wskazanych środowiskach</w:t>
            </w:r>
          </w:p>
          <w:p w14:paraId="1182E2E7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42.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 xml:space="preserve">Wsparcie dla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VBScript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– możliwość uruchamiania interpretera poleceń</w:t>
            </w:r>
          </w:p>
          <w:p w14:paraId="65476DCA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43.</w:t>
            </w: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ab/>
              <w:t>Wsparcie dla PowerShell 5.x – możliwość uruchamiania interpretera poleceń</w:t>
            </w:r>
          </w:p>
        </w:tc>
      </w:tr>
      <w:tr w:rsidR="00193153" w:rsidRPr="00193153" w14:paraId="75EF0535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ACAC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4310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Gwarancja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9959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2 lata świadczona w serwisie producenta komputera, w trybie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door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 xml:space="preserve"> to </w:t>
            </w:r>
            <w:proofErr w:type="spellStart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door</w:t>
            </w:r>
            <w:proofErr w:type="spellEnd"/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,</w:t>
            </w:r>
          </w:p>
          <w:p w14:paraId="45EED1AF" w14:textId="77777777" w:rsidR="00193153" w:rsidRPr="00193153" w:rsidRDefault="00193153" w:rsidP="00193153">
            <w:pPr>
              <w:rPr>
                <w:rFonts w:ascii="Calibri" w:eastAsia="MS Mincho" w:hAnsi="Calibri" w:cs="Arial"/>
                <w:bCs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Oświadczenie producenta komputera, że w przypadku nie wywiązywania się z obowiązków gwarancyjnych oferenta lub firmy serwisującej, przejmie na siebie wszelkie zobowiązania związane z serwisem.</w:t>
            </w:r>
          </w:p>
        </w:tc>
      </w:tr>
      <w:tr w:rsidR="00193153" w:rsidRPr="00193153" w14:paraId="18EF4DC6" w14:textId="77777777" w:rsidTr="00E53F10">
        <w:trPr>
          <w:trHeight w:val="284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ABE6" w14:textId="77777777" w:rsidR="00193153" w:rsidRPr="00193153" w:rsidRDefault="00193153" w:rsidP="00193153">
            <w:pPr>
              <w:numPr>
                <w:ilvl w:val="0"/>
                <w:numId w:val="24"/>
              </w:numPr>
              <w:suppressAutoHyphens/>
              <w:spacing w:after="160" w:line="256" w:lineRule="auto"/>
              <w:rPr>
                <w:rFonts w:ascii="Calibri" w:eastAsia="MS Mincho" w:hAnsi="Calibri" w:cs="Arial"/>
                <w:bCs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9B40" w14:textId="77777777" w:rsidR="00193153" w:rsidRPr="00193153" w:rsidRDefault="00193153" w:rsidP="00193153">
            <w:pPr>
              <w:tabs>
                <w:tab w:val="left" w:pos="213"/>
              </w:tabs>
              <w:spacing w:line="300" w:lineRule="exact"/>
              <w:jc w:val="both"/>
              <w:rPr>
                <w:rFonts w:ascii="Calibri" w:eastAsia="MS Mincho" w:hAnsi="Calibri" w:cs="Arial"/>
                <w:sz w:val="20"/>
                <w:szCs w:val="20"/>
              </w:rPr>
            </w:pPr>
            <w:r w:rsidRPr="00193153">
              <w:rPr>
                <w:rFonts w:ascii="Calibri" w:eastAsia="MS Mincho" w:hAnsi="Calibri" w:cs="Arial"/>
                <w:bCs/>
                <w:sz w:val="20"/>
                <w:szCs w:val="20"/>
                <w:lang w:eastAsia="en-US"/>
              </w:rPr>
              <w:t>Wsparcie techniczne producenta</w:t>
            </w:r>
          </w:p>
        </w:tc>
        <w:tc>
          <w:tcPr>
            <w:tcW w:w="3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DA76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  <w:lang w:eastAsia="en-US"/>
              </w:rPr>
              <w:t>Dedykowany numer oraz adres email dla wsparcia technicznego i informacji produktowej.</w:t>
            </w:r>
          </w:p>
          <w:p w14:paraId="48A3D681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  <w:lang w:eastAsia="en-US"/>
              </w:rPr>
              <w:t xml:space="preserve">- możliwość weryfikacji na stronie producenta konfiguracji fabrycznej zakupionego sprzętu </w:t>
            </w:r>
          </w:p>
          <w:p w14:paraId="5068F398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  <w:lang w:eastAsia="en-US"/>
              </w:rPr>
              <w:t>- możliwość weryfikacji na stronie producenta posiadanej/wykupionej gwarancji</w:t>
            </w:r>
          </w:p>
          <w:p w14:paraId="6555FB2A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  <w:lang w:eastAsia="en-US"/>
              </w:rPr>
              <w:t>- możliwość weryfikacji statusu naprawy urządzenia po podaniu unikalnego numeru seryjnego</w:t>
            </w:r>
          </w:p>
          <w:p w14:paraId="2E915825" w14:textId="77777777" w:rsidR="00193153" w:rsidRPr="00193153" w:rsidRDefault="00193153" w:rsidP="00193153">
            <w:pPr>
              <w:spacing w:line="276" w:lineRule="auto"/>
              <w:rPr>
                <w:rFonts w:ascii="Calibri" w:eastAsia="MS Mincho" w:hAnsi="Calibri" w:cs="Arial"/>
                <w:sz w:val="20"/>
                <w:szCs w:val="20"/>
                <w:lang w:eastAsia="en-US"/>
              </w:rPr>
            </w:pPr>
            <w:r w:rsidRPr="00193153">
              <w:rPr>
                <w:rFonts w:ascii="Calibri" w:eastAsia="MS Mincho" w:hAnsi="Calibri" w:cs="Arial"/>
                <w:sz w:val="20"/>
                <w:szCs w:val="20"/>
                <w:lang w:eastAsia="en-US"/>
              </w:rPr>
              <w:t>- Naprawy gwarancyjne  urządzeń muszą być realizowany przez Producenta lub Autoryzowanego Partnera Serwisowego Producenta.</w:t>
            </w:r>
          </w:p>
        </w:tc>
      </w:tr>
    </w:tbl>
    <w:p w14:paraId="2F875F9A" w14:textId="77777777" w:rsidR="00193153" w:rsidRPr="00193153" w:rsidRDefault="00193153" w:rsidP="00193153">
      <w:pPr>
        <w:rPr>
          <w:rFonts w:ascii="Calibri" w:eastAsia="MS Mincho" w:hAnsi="Calibri" w:cs="Times New Roman"/>
          <w:b/>
          <w:sz w:val="20"/>
          <w:szCs w:val="20"/>
        </w:rPr>
      </w:pPr>
    </w:p>
    <w:p w14:paraId="776B5309" w14:textId="77777777" w:rsidR="00193153" w:rsidRPr="00193153" w:rsidRDefault="00193153" w:rsidP="00193153">
      <w:pPr>
        <w:ind w:left="720"/>
        <w:contextualSpacing/>
        <w:rPr>
          <w:rFonts w:ascii="Calibri" w:eastAsia="MS Mincho" w:hAnsi="Calibri" w:cs="Times New Roman"/>
          <w:sz w:val="20"/>
          <w:szCs w:val="20"/>
        </w:rPr>
      </w:pPr>
    </w:p>
    <w:p w14:paraId="6B5D7408" w14:textId="77777777" w:rsidR="00193153" w:rsidRPr="00193153" w:rsidRDefault="00193153" w:rsidP="00193153">
      <w:pPr>
        <w:ind w:right="-290"/>
        <w:rPr>
          <w:rFonts w:ascii="Calibri" w:eastAsia="MS Mincho" w:hAnsi="Calibri" w:cs="Times New Roman"/>
          <w:b/>
          <w:sz w:val="20"/>
          <w:szCs w:val="20"/>
        </w:rPr>
      </w:pPr>
      <w:r w:rsidRPr="00193153">
        <w:rPr>
          <w:rFonts w:ascii="Calibri" w:eastAsia="MS Mincho" w:hAnsi="Calibri" w:cs="Times New Roman"/>
          <w:b/>
          <w:color w:val="000000"/>
          <w:sz w:val="20"/>
          <w:szCs w:val="20"/>
        </w:rPr>
        <w:t>B.2 Minimalne wymagania dla pakietu biurowego</w:t>
      </w:r>
    </w:p>
    <w:p w14:paraId="7B39492B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20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Oprogramowanie biurowe zawierające w pakiecie przynajmniej:</w:t>
      </w:r>
    </w:p>
    <w:p w14:paraId="5FB8F6F9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edytor tekstu</w:t>
      </w:r>
    </w:p>
    <w:p w14:paraId="55E78E24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arkusz kalkulacyjny</w:t>
      </w:r>
    </w:p>
    <w:p w14:paraId="2F44D332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program do tworzenia prezentacji.</w:t>
      </w:r>
    </w:p>
    <w:p w14:paraId="7E66F004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program do tworzenia wykresów i rysunków</w:t>
      </w:r>
    </w:p>
    <w:p w14:paraId="4E12B4E6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program bazodanowy</w:t>
      </w:r>
    </w:p>
    <w:p w14:paraId="3EB2C7AD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lastRenderedPageBreak/>
        <w:t>edytor równań matematycznych</w:t>
      </w:r>
    </w:p>
    <w:p w14:paraId="6BA315CE" w14:textId="77777777" w:rsidR="00193153" w:rsidRPr="00193153" w:rsidRDefault="00193153" w:rsidP="00193153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160" w:line="256" w:lineRule="auto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zapis do formatu PDF</w:t>
      </w:r>
    </w:p>
    <w:p w14:paraId="6A88777F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360"/>
        <w:rPr>
          <w:rFonts w:ascii="Calibri" w:eastAsia="MS Mincho" w:hAnsi="Calibri" w:cs="Calibri"/>
          <w:bCs/>
          <w:sz w:val="20"/>
          <w:szCs w:val="20"/>
        </w:rPr>
      </w:pPr>
    </w:p>
    <w:p w14:paraId="105D2020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Wymagania odnośnie interfejsu użytkownika:</w:t>
      </w:r>
    </w:p>
    <w:p w14:paraId="5FA62F0F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Pełna polska wersja językowa interfejsu użytkownika.</w:t>
      </w:r>
    </w:p>
    <w:p w14:paraId="05683E93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Prostota i intuicyjność obsługi, pozwalająca na pracę osobom nieposiadającym umiejętności technicznych.</w:t>
      </w:r>
    </w:p>
    <w:p w14:paraId="0B354501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rPr>
          <w:rFonts w:ascii="Calibri" w:eastAsia="MS Mincho" w:hAnsi="Calibri" w:cs="Calibri"/>
          <w:bCs/>
          <w:sz w:val="20"/>
          <w:szCs w:val="20"/>
        </w:rPr>
      </w:pPr>
    </w:p>
    <w:p w14:paraId="15A4E24D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Oprogramowanie musi umożliwiać tworzenie i edycję dokumentów elektronicznych w ustalonym formacie, który spełnia następujące warunki:</w:t>
      </w:r>
    </w:p>
    <w:p w14:paraId="718A5A85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posiada kompletny i publicznie dostępny opis formatu</w:t>
      </w:r>
    </w:p>
    <w:p w14:paraId="63BF8325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ma zdefiniowany układ informacji w postaci XML</w:t>
      </w:r>
    </w:p>
    <w:p w14:paraId="451712C2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rPr>
          <w:rFonts w:ascii="Calibri" w:eastAsia="MS Mincho" w:hAnsi="Calibri" w:cs="Calibri"/>
          <w:bCs/>
          <w:sz w:val="20"/>
          <w:szCs w:val="20"/>
        </w:rPr>
      </w:pPr>
    </w:p>
    <w:p w14:paraId="21378108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 skład oprogramowania muszą wchodzić narzędzia programistyczne umożliwiające automatyzację pracy (język makropoleceń, język skryptowy).</w:t>
      </w:r>
    </w:p>
    <w:p w14:paraId="695DE09A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rPr>
          <w:rFonts w:ascii="Calibri" w:eastAsia="MS Mincho" w:hAnsi="Calibri" w:cs="Calibri"/>
          <w:bCs/>
          <w:sz w:val="20"/>
          <w:szCs w:val="20"/>
        </w:rPr>
      </w:pPr>
    </w:p>
    <w:p w14:paraId="517E65D6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Edytor tekstów musi umożliwiać:</w:t>
      </w:r>
    </w:p>
    <w:p w14:paraId="7915A02D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Edycję i formatowanie tekstu w języku polskim wraz z obsługą języka polskiego w zakresie sprawdzania pisowni i poprawności gramatycznej oraz funkcjonalnością słownika wyrazów bliskoznacznych i autokorekty.</w:t>
      </w:r>
    </w:p>
    <w:p w14:paraId="4DAECB98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Wstawianie oraz formatowanie tabel.</w:t>
      </w:r>
    </w:p>
    <w:p w14:paraId="45C559C4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Wstawianie oraz formatowanie obiektów graficznych.</w:t>
      </w:r>
    </w:p>
    <w:p w14:paraId="3F117BFC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Wstawianie wykresów i tabel z arkusza kalkulacyjnego.</w:t>
      </w:r>
    </w:p>
    <w:p w14:paraId="1CCE4CD7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Automatyczne numerowanie rozdziałów, punktów, akapitów, tabel i rysunków.</w:t>
      </w:r>
    </w:p>
    <w:p w14:paraId="316682DD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Automatyczne tworzenie spisów treści.</w:t>
      </w:r>
    </w:p>
    <w:p w14:paraId="44B718F3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Formatowanie nagłówków i stopek stron.</w:t>
      </w:r>
    </w:p>
    <w:p w14:paraId="3F44F2C0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Sprawdzanie pisowni w języku polskim.</w:t>
      </w:r>
    </w:p>
    <w:p w14:paraId="53218CBC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Śledzenie zmian wprowadzonych przez użytkowników.</w:t>
      </w:r>
    </w:p>
    <w:p w14:paraId="4920F218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Nagrywanie, tworzenie i edycję makr.</w:t>
      </w:r>
    </w:p>
    <w:p w14:paraId="0FF46ED8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Określenie układu strony (pionowa/pozioma).</w:t>
      </w:r>
    </w:p>
    <w:p w14:paraId="2F4D0C11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Wydruk dokumentów.</w:t>
      </w:r>
    </w:p>
    <w:p w14:paraId="39D4B979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Pracę na dokumentach utworzonych przy pomocy Microsoft Word 2003 lub Microsoft Word 2007 i 2010.</w:t>
      </w:r>
    </w:p>
    <w:p w14:paraId="30DC33DF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Zabezpieczenie dokumentów hasłem przed odczytem oraz przed wprowadzaniem modyfikacji.</w:t>
      </w:r>
    </w:p>
    <w:p w14:paraId="0ABEAE7C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rPr>
          <w:rFonts w:ascii="Calibri" w:eastAsia="MS Mincho" w:hAnsi="Calibri" w:cs="Calibri"/>
          <w:bCs/>
          <w:sz w:val="20"/>
          <w:szCs w:val="20"/>
        </w:rPr>
      </w:pPr>
    </w:p>
    <w:p w14:paraId="50386E90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Arkusz kalkulacyjny musi umożliwiać:</w:t>
      </w:r>
    </w:p>
    <w:p w14:paraId="1FF667E6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Tworzenie raportów tabelarycznych.</w:t>
      </w:r>
    </w:p>
    <w:p w14:paraId="4AFCB760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Tworzenie wykresów liniowych, słupkowych, kołowych.</w:t>
      </w:r>
    </w:p>
    <w:p w14:paraId="5C13A907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14:paraId="7948527F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 xml:space="preserve">Tworzenie raportów z zewnętrznych źródeł danych (inne arkusze kalkulacyjne, bazy danych zgodne, pliki tekstowe, pliki XML, </w:t>
      </w:r>
      <w:proofErr w:type="spellStart"/>
      <w:r w:rsidRPr="00193153">
        <w:rPr>
          <w:rFonts w:ascii="Calibri" w:eastAsia="MS Mincho" w:hAnsi="Calibri" w:cs="Calibri"/>
          <w:bCs/>
          <w:sz w:val="20"/>
          <w:szCs w:val="20"/>
        </w:rPr>
        <w:t>webservice</w:t>
      </w:r>
      <w:proofErr w:type="spellEnd"/>
      <w:r w:rsidRPr="00193153">
        <w:rPr>
          <w:rFonts w:ascii="Calibri" w:eastAsia="MS Mincho" w:hAnsi="Calibri" w:cs="Calibri"/>
          <w:bCs/>
          <w:sz w:val="20"/>
          <w:szCs w:val="20"/>
        </w:rPr>
        <w:t>).</w:t>
      </w:r>
    </w:p>
    <w:p w14:paraId="6691D3FC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Tworzenie raportów tabeli przestawnych umożliwiających dynamiczną zmianę wymiarów oraz wykresów.</w:t>
      </w:r>
    </w:p>
    <w:p w14:paraId="037E6283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Wyszukiwanie i zamianę danych.</w:t>
      </w:r>
    </w:p>
    <w:p w14:paraId="2295E7A6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Wykonywanie analiz danych przy użyciu formatowania warunkowego.</w:t>
      </w:r>
    </w:p>
    <w:p w14:paraId="6BE49DA6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Nazywanie komórek arkusza i odwoływanie się w formułach po takiej nazwie.</w:t>
      </w:r>
    </w:p>
    <w:p w14:paraId="3C80DB0C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Nagrywanie, tworzenie i edycję makr automatyzujących wykonywanie czynności.</w:t>
      </w:r>
    </w:p>
    <w:p w14:paraId="36602B02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Formatowanie czasu, daty i wartości finansowych z polskim formatem.</w:t>
      </w:r>
    </w:p>
    <w:p w14:paraId="225EC8CA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Zapis wielu arkuszy kalkulacyjnych w jednym pliku.</w:t>
      </w:r>
    </w:p>
    <w:p w14:paraId="2949B7CA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lastRenderedPageBreak/>
        <w:t>Pracę na dokumentach utworzonych przy pomocy  Microsoft Excel 2003 oraz Microsoft Excel 2007 i 2010.</w:t>
      </w:r>
    </w:p>
    <w:p w14:paraId="0C1C8206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Zabezpieczenie dokumentów hasłem przed odczytem oraz przed wprowadzaniem modyfikacji</w:t>
      </w:r>
    </w:p>
    <w:p w14:paraId="3CB4D827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rPr>
          <w:rFonts w:ascii="Calibri" w:eastAsia="MS Mincho" w:hAnsi="Calibri" w:cs="Calibri"/>
          <w:bCs/>
          <w:sz w:val="20"/>
          <w:szCs w:val="20"/>
        </w:rPr>
      </w:pPr>
    </w:p>
    <w:p w14:paraId="00D51DF3" w14:textId="77777777" w:rsidR="00193153" w:rsidRPr="00193153" w:rsidRDefault="00193153" w:rsidP="00193153">
      <w:pPr>
        <w:widowControl w:val="0"/>
        <w:autoSpaceDE w:val="0"/>
        <w:autoSpaceDN w:val="0"/>
        <w:adjustRightInd w:val="0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Narzędzie do przygotowywania i prowadzenia prezentacji musi umożliwiać:</w:t>
      </w:r>
    </w:p>
    <w:p w14:paraId="0AEA9539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Przygotowywanie prezentacji multimedialnych.</w:t>
      </w:r>
    </w:p>
    <w:p w14:paraId="646B6A0C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Prezentowanie przy użyciu projektora multimedialnego.</w:t>
      </w:r>
    </w:p>
    <w:p w14:paraId="07D03880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Drukowanie w formacie umożliwiającym robienie notatek.</w:t>
      </w:r>
    </w:p>
    <w:p w14:paraId="5A14321B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Nagrywanie narracji i dołączanie jej do prezentacji.</w:t>
      </w:r>
    </w:p>
    <w:p w14:paraId="53D32B12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Opatrywanie slajdów notatkami dla prezentera.</w:t>
      </w:r>
    </w:p>
    <w:p w14:paraId="672835A4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Umieszczanie i formatowanie tekstów, obiektów graficznych, tabel, nagrań dźwiękowych i wideo.</w:t>
      </w:r>
    </w:p>
    <w:p w14:paraId="0C9EC832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Umieszczanie tabel i wykresów pochodzących z arkusza kalkulacyjnego.</w:t>
      </w:r>
    </w:p>
    <w:p w14:paraId="4272E40E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Możliwość tworzenia animacji obiektów i całych slajdów.</w:t>
      </w:r>
    </w:p>
    <w:p w14:paraId="4CA3C846" w14:textId="77777777" w:rsidR="00193153" w:rsidRPr="00193153" w:rsidRDefault="00193153" w:rsidP="00193153">
      <w:pPr>
        <w:widowControl w:val="0"/>
        <w:numPr>
          <w:ilvl w:val="2"/>
          <w:numId w:val="17"/>
        </w:numPr>
        <w:suppressAutoHyphens/>
        <w:autoSpaceDE w:val="0"/>
        <w:autoSpaceDN w:val="0"/>
        <w:adjustRightInd w:val="0"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Prowadzenie prezentacji w trybie prezentera, gdzie slajdy są widoczne na jednym monitorze lub projektorze, a na drugim widoczne są slajdy i notatki prezentera.</w:t>
      </w:r>
    </w:p>
    <w:p w14:paraId="42470171" w14:textId="77777777" w:rsidR="00193153" w:rsidRPr="00193153" w:rsidRDefault="00193153" w:rsidP="00193153">
      <w:pPr>
        <w:numPr>
          <w:ilvl w:val="2"/>
          <w:numId w:val="17"/>
        </w:numPr>
        <w:suppressAutoHyphens/>
        <w:spacing w:after="160" w:line="256" w:lineRule="auto"/>
        <w:ind w:left="709"/>
        <w:contextualSpacing/>
        <w:rPr>
          <w:rFonts w:ascii="Calibri" w:eastAsia="MS Mincho" w:hAnsi="Calibri" w:cs="Calibri"/>
          <w:bCs/>
          <w:sz w:val="20"/>
          <w:szCs w:val="20"/>
        </w:rPr>
      </w:pPr>
      <w:r w:rsidRPr="00193153">
        <w:rPr>
          <w:rFonts w:ascii="Calibri" w:eastAsia="MS Mincho" w:hAnsi="Calibri" w:cs="Calibri"/>
          <w:bCs/>
          <w:sz w:val="20"/>
          <w:szCs w:val="20"/>
        </w:rPr>
        <w:t>Pracę na dokumentach utworzonych przy pomocy  MS PowerPoint 2003, MS PowerPoint 2007 i 2010.</w:t>
      </w:r>
    </w:p>
    <w:p w14:paraId="390F27FD" w14:textId="77777777" w:rsidR="00193153" w:rsidRPr="00193153" w:rsidRDefault="00193153" w:rsidP="00193153">
      <w:pPr>
        <w:rPr>
          <w:rFonts w:ascii="Calibri" w:eastAsia="MS Mincho" w:hAnsi="Calibri" w:cs="Times New Roman"/>
          <w:sz w:val="20"/>
          <w:szCs w:val="20"/>
        </w:rPr>
      </w:pPr>
    </w:p>
    <w:p w14:paraId="157DE9E2" w14:textId="77777777" w:rsidR="00193153" w:rsidRPr="00193153" w:rsidRDefault="00193153" w:rsidP="00193153">
      <w:pPr>
        <w:rPr>
          <w:rFonts w:ascii="Calibri" w:eastAsia="MS Mincho" w:hAnsi="Calibri" w:cs="Times New Roman"/>
          <w:b/>
          <w:sz w:val="20"/>
          <w:szCs w:val="20"/>
        </w:rPr>
      </w:pPr>
      <w:r w:rsidRPr="00193153">
        <w:rPr>
          <w:rFonts w:ascii="Calibri" w:eastAsia="MS Mincho" w:hAnsi="Calibri" w:cs="Times New Roman"/>
          <w:b/>
          <w:sz w:val="20"/>
          <w:szCs w:val="20"/>
        </w:rPr>
        <w:t xml:space="preserve">B.3 </w:t>
      </w:r>
      <w:r w:rsidRPr="00193153">
        <w:rPr>
          <w:rFonts w:ascii="Calibri" w:eastAsia="MS Mincho" w:hAnsi="Calibri" w:cs="Times New Roman"/>
          <w:b/>
          <w:color w:val="000000"/>
          <w:sz w:val="20"/>
          <w:szCs w:val="20"/>
        </w:rPr>
        <w:t>Minimalne wymagania dla oprogramowania antywirusowego</w:t>
      </w:r>
    </w:p>
    <w:p w14:paraId="1A8235D5" w14:textId="77777777" w:rsidR="00193153" w:rsidRPr="00193153" w:rsidRDefault="00193153" w:rsidP="00193153">
      <w:pPr>
        <w:keepNext/>
        <w:keepLines/>
        <w:spacing w:before="480"/>
        <w:ind w:left="326" w:firstLine="708"/>
        <w:jc w:val="both"/>
        <w:outlineLvl w:val="0"/>
        <w:rPr>
          <w:rFonts w:ascii="Calibri" w:eastAsia="MS Gothic" w:hAnsi="Calibri" w:cs="Times New Roman"/>
          <w:b/>
          <w:bCs/>
          <w:color w:val="345A8A"/>
          <w:sz w:val="20"/>
          <w:szCs w:val="20"/>
        </w:rPr>
      </w:pPr>
      <w:r w:rsidRPr="00193153">
        <w:rPr>
          <w:rFonts w:ascii="Calibri" w:eastAsia="MS Gothic" w:hAnsi="Calibri" w:cs="Times New Roman"/>
          <w:b/>
          <w:bCs/>
          <w:color w:val="345A8A"/>
          <w:sz w:val="20"/>
          <w:szCs w:val="20"/>
        </w:rPr>
        <w:t xml:space="preserve">Wymagania ogólne </w:t>
      </w:r>
    </w:p>
    <w:p w14:paraId="1057DEBC" w14:textId="77777777" w:rsidR="00193153" w:rsidRPr="00193153" w:rsidRDefault="00193153" w:rsidP="00193153">
      <w:pPr>
        <w:numPr>
          <w:ilvl w:val="0"/>
          <w:numId w:val="19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 Pełne wsparcie dla systemów operacyjnych Windows XP/Vista/7/8/8.1/10. </w:t>
      </w:r>
    </w:p>
    <w:p w14:paraId="1608882C" w14:textId="77777777" w:rsidR="00193153" w:rsidRPr="00193153" w:rsidRDefault="00193153" w:rsidP="00193153">
      <w:pPr>
        <w:numPr>
          <w:ilvl w:val="0"/>
          <w:numId w:val="19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Wsparcie dla 64-bitowych wersji systemów Windows Vista/7/8/8.1/10. </w:t>
      </w:r>
    </w:p>
    <w:p w14:paraId="605CCA76" w14:textId="77777777" w:rsidR="00193153" w:rsidRPr="00193153" w:rsidRDefault="00193153" w:rsidP="00193153">
      <w:pPr>
        <w:numPr>
          <w:ilvl w:val="0"/>
          <w:numId w:val="19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Interfejsy programu, pomoce i podręczniki w języku polskim. </w:t>
      </w:r>
    </w:p>
    <w:p w14:paraId="62CFFFD6" w14:textId="77777777" w:rsidR="00193153" w:rsidRPr="00193153" w:rsidRDefault="00193153" w:rsidP="00193153">
      <w:pPr>
        <w:numPr>
          <w:ilvl w:val="0"/>
          <w:numId w:val="19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Pomoc techniczna w języku polskim. </w:t>
      </w:r>
    </w:p>
    <w:p w14:paraId="60968EF4" w14:textId="77777777" w:rsidR="00193153" w:rsidRPr="00193153" w:rsidRDefault="00193153" w:rsidP="00193153">
      <w:pPr>
        <w:numPr>
          <w:ilvl w:val="0"/>
          <w:numId w:val="19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Potwierdzona średnia skuteczność oprogramowania we wszystkich testach „File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Detection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 Test of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Malicious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 Software” za rok 2012 i 2013 przeprowadzonych przez organizację AV-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Comparatives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  przynajmniej na poziomie 99,5% wykrytych zagrożeń (wymagane oświadczenie potwierdzające producenta/dystrybutora).</w:t>
      </w:r>
    </w:p>
    <w:p w14:paraId="0AF71B28" w14:textId="77777777" w:rsidR="00193153" w:rsidRPr="00193153" w:rsidRDefault="00193153" w:rsidP="00193153">
      <w:pPr>
        <w:numPr>
          <w:ilvl w:val="0"/>
          <w:numId w:val="19"/>
        </w:numPr>
        <w:suppressAutoHyphens/>
        <w:spacing w:after="3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Calibri"/>
          <w:sz w:val="20"/>
          <w:szCs w:val="20"/>
        </w:rPr>
        <w:t>W ramach postępowania powinny zostać dostarczone licencje aktywacyjne dla wszystkich wymaganych funkcji ochronnych wymienionych w wymaganiach minimalnych, upoważniające do pobierania aktualizacji przez okres min. 2 lat.</w:t>
      </w:r>
    </w:p>
    <w:p w14:paraId="44D99251" w14:textId="77777777" w:rsidR="00193153" w:rsidRPr="00193153" w:rsidRDefault="00193153" w:rsidP="00193153">
      <w:pPr>
        <w:keepNext/>
        <w:keepLines/>
        <w:spacing w:before="480"/>
        <w:ind w:left="878"/>
        <w:jc w:val="both"/>
        <w:outlineLvl w:val="0"/>
        <w:rPr>
          <w:rFonts w:ascii="Calibri" w:eastAsia="MS Gothic" w:hAnsi="Calibri" w:cs="Times New Roman"/>
          <w:b/>
          <w:bCs/>
          <w:color w:val="345A8A"/>
          <w:sz w:val="20"/>
          <w:szCs w:val="20"/>
        </w:rPr>
      </w:pPr>
      <w:r w:rsidRPr="00193153">
        <w:rPr>
          <w:rFonts w:ascii="Calibri" w:eastAsia="MS Gothic" w:hAnsi="Calibri" w:cs="Times New Roman"/>
          <w:b/>
          <w:bCs/>
          <w:color w:val="345A8A"/>
          <w:sz w:val="20"/>
          <w:szCs w:val="20"/>
        </w:rPr>
        <w:t xml:space="preserve">Ochrona antywirusowa </w:t>
      </w:r>
    </w:p>
    <w:p w14:paraId="69CEFD86" w14:textId="77777777" w:rsidR="00193153" w:rsidRPr="00193153" w:rsidRDefault="00193153" w:rsidP="00193153">
      <w:pPr>
        <w:spacing w:after="7"/>
        <w:ind w:left="314"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b/>
          <w:sz w:val="20"/>
          <w:szCs w:val="20"/>
        </w:rPr>
        <w:t xml:space="preserve"> </w:t>
      </w:r>
    </w:p>
    <w:p w14:paraId="44E0DE3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Pełna ochrona przed wirusami, trojanami, robakami i innymi zagrożeniami.  </w:t>
      </w:r>
    </w:p>
    <w:p w14:paraId="01B8AF7B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Wykrywanie i usuwanie niebezpiecznych programów: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adware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spyware,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scareware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phishing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hacktools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 itp. </w:t>
      </w:r>
    </w:p>
    <w:p w14:paraId="2530C592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Wbudowana technologia do ochrony przed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rootkitami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 wykrywająca aktywne i nieaktywne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rootkity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. </w:t>
      </w:r>
    </w:p>
    <w:p w14:paraId="5B183B3F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Wbudowany moduł ochrony przed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exploitami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. </w:t>
      </w:r>
    </w:p>
    <w:p w14:paraId="4BA5BC2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Skanowanie w czasie rzeczywistym otwieranych, zapisywanych i wykonywanych plików. </w:t>
      </w:r>
    </w:p>
    <w:p w14:paraId="302EE21B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2 niezależne skanery antywirusowe (nie heurystyczne!) z 2 niezależnymi bazami sygnatur wirusów wykorzystywane przez skaner dostępowy, skaner na żądanie oraz skaner poczty elektronicznej. </w:t>
      </w:r>
    </w:p>
    <w:p w14:paraId="11A4EE6B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konfiguracji programu do pracy z jednym skanerem antywirusowym albo dwoma skanerami antywirusowymi jednocześnie. </w:t>
      </w:r>
    </w:p>
    <w:p w14:paraId="7F5B32B8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Technologia kontroli zachowania aplikacji. </w:t>
      </w:r>
    </w:p>
    <w:p w14:paraId="68B5B15B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Kontrola rejestru i pliku autostartu. </w:t>
      </w:r>
    </w:p>
    <w:p w14:paraId="1D61DB49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Sygnalizacja infekcji dźwiękiem. </w:t>
      </w:r>
    </w:p>
    <w:p w14:paraId="4E263039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lastRenderedPageBreak/>
        <w:t xml:space="preserve">Kontrola autostartu – możliwość opóźnienia uruchamiania aplikacji z autostartu podczas startu systemu.  </w:t>
      </w:r>
    </w:p>
    <w:p w14:paraId="2A14D718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Funkcja skanowania w trybie bezczynności – umożliwiająca pełne skanowanie komputera, uruchamiana i wznawiana automatycznie, podczas gdy komputer nie jest używany. Skanowanie uruchamia się maksymalnie 2 tygodnie po ukończeniu poprzedniego skanowania. </w:t>
      </w:r>
    </w:p>
    <w:p w14:paraId="7C8C8C21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skanowania całego dysku, wybranych katalogów lub pojedynczych plików na żądanie lub według harmonogramu. </w:t>
      </w:r>
    </w:p>
    <w:p w14:paraId="36E8DB14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utworzenia wielu różnych zadań skanowania według harmonogramu (np.: co godzinę, po zalogowaniu, po uruchomieniu komputera). Każde zadanie może być uruchomione z innymi ustawieniami (metody skanowania, obiekty skanowania, czynności, rozszerzenia przeznaczone do skanowania, priorytet skanowania). </w:t>
      </w:r>
    </w:p>
    <w:p w14:paraId="1E29694E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Wykrywanie obecności zasilania bateryjnego przed uruchamianiem skanowania. </w:t>
      </w:r>
    </w:p>
    <w:p w14:paraId="35B9A36A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Skanowanie na żądanie pojedynczych plików, katalogów, napędów przy pomocy skrótu w menu kontekstowym. </w:t>
      </w:r>
    </w:p>
    <w:p w14:paraId="2DBED753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3-stopniowej regulacji obciążenia generowanego przez program. </w:t>
      </w:r>
    </w:p>
    <w:p w14:paraId="0D575F6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eksportu i importu ustawień programu. </w:t>
      </w:r>
    </w:p>
    <w:p w14:paraId="6BF29FA4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Opcja importu ustawień programu umożliwia dodatkowo wybór importowanych funkcji/ustawień. </w:t>
      </w:r>
    </w:p>
    <w:p w14:paraId="55E35881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zabezpieczenia ustawień programu hasłem. </w:t>
      </w:r>
    </w:p>
    <w:p w14:paraId="0DC72582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określania poziomu obciążenia procesora podczas skanowania na żądanie i według harmonogramu. </w:t>
      </w:r>
    </w:p>
    <w:p w14:paraId="2BF69B22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wyłączenia komputera po zaplanowanym skanowaniu jeśli żaden użytkownik nie jest zalogowany. </w:t>
      </w:r>
    </w:p>
    <w:p w14:paraId="2EAA35F4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skanowania dysków sieciowych i dysków przenośnych. </w:t>
      </w:r>
    </w:p>
    <w:p w14:paraId="52E499DF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Opcja skanowania dysków przenośnych wywoływana jest automatycznie lub za dodatkowym potwierdzeniem przez użytkownika.  </w:t>
      </w:r>
    </w:p>
    <w:p w14:paraId="26EFDDC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Rozpoznawanie i skanowanie wszystkich znanych formatów kompresji. </w:t>
      </w:r>
    </w:p>
    <w:p w14:paraId="5B1ACB24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definiowania listy plików, folderów i napędów pomijanych przez skaner dostępowy. </w:t>
      </w:r>
    </w:p>
    <w:p w14:paraId="2DF00D5B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przeniesienia zainfekowanych plików i załączników poczty w bezpieczny obszar dysku (do katalogu kwarantanny) w celu dalszej kontroli. Pliki muszą być przechowywane w katalogu kwarantanny w postaci zaszyfrowanej. </w:t>
      </w:r>
    </w:p>
    <w:p w14:paraId="6D3D1766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Dedykowany moduł ochrony bankowości internetowej, nie bazujący na bazach sygnatur wirusów jak i analizie heurystycznej (heurystyce). Moduł ten współpracuje z dowolną przeglądarką internetową bez konieczności zmian w konfiguracji. </w:t>
      </w:r>
    </w:p>
    <w:p w14:paraId="5BB79EDC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Dodatek do aplikacji MS Outlook umożliwiający podejmowanie działań związanych z ochroną z poziomu programu pocztowego (funkcje dostępne bezpośrednio z programu pocztowego). </w:t>
      </w:r>
    </w:p>
    <w:p w14:paraId="2E565309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Skanowanie i oczyszczanie poczty przychodzącej POP3 w czasie rzeczywistym, zanim zostanie dostarczona do klienta pocztowego zainstalowanego na stacji roboczej (niezależnie od konkretnego klienta pocztowego).  </w:t>
      </w:r>
    </w:p>
    <w:p w14:paraId="40BC567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Automatyczna integracja skanera POP3 z dowolnym klientem pocztowym bez konieczności zmian w konfiguracji. </w:t>
      </w:r>
    </w:p>
    <w:p w14:paraId="144CDC2F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definiowania różnych portów dla POP3, SMTP i IMAP na których ma odbywać się skanowanie. </w:t>
      </w:r>
    </w:p>
    <w:p w14:paraId="63A7B437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opcjonalnego dołączenia informacji o przeskanowaniu do każdej odbieranej wiadomości e-mail oraz tylko do zainfekowanych wiadomości e-mail. </w:t>
      </w:r>
    </w:p>
    <w:p w14:paraId="33B98436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Skanowanie ruchu HTTP. Zainfekowany ruch jest automatycznie blokowany a użytkownikowi wyświetlane jest stosowne powiadomienie. </w:t>
      </w:r>
    </w:p>
    <w:p w14:paraId="6F11EA79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Automatyczna integracja z dowolną przeglądarką internetową bez konieczności zmian w konfiguracji.  </w:t>
      </w:r>
    </w:p>
    <w:p w14:paraId="1D5D2283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definiowania różnych portów dla HTTP, na których ma odbywać się skanowanie. </w:t>
      </w:r>
    </w:p>
    <w:p w14:paraId="1901CD7D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lastRenderedPageBreak/>
        <w:t xml:space="preserve">Możliwość ręcznego wysłania próbki nowego zagrożenia z katalogu kwarantanny do laboratorium producenta. </w:t>
      </w:r>
    </w:p>
    <w:p w14:paraId="7534FC57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Dane statystyczne zbierane przez producenta na podstawie otrzymanych próbek nowych zagrożeń powinny być w pełni anonimowe. </w:t>
      </w:r>
    </w:p>
    <w:p w14:paraId="0CC17DD6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Aktualizacja dostępna z bezpośrednio Internetu, lub offline – z pliku pobranego zewnętrznie. </w:t>
      </w:r>
    </w:p>
    <w:p w14:paraId="76052154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Obsługa aktualizacji poprzez: eksport baz sygnatur wirusów i późniejszy ich import np. na innym komputerze.  </w:t>
      </w:r>
    </w:p>
    <w:p w14:paraId="3DDC8243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Obsługa pobierania aktualizacji za pośrednictwem serwera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proxy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. </w:t>
      </w:r>
    </w:p>
    <w:p w14:paraId="4F7E09CC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określenia częstotliwości aktualizacji w odstępach 1 godzinowych.  </w:t>
      </w:r>
    </w:p>
    <w:p w14:paraId="314ABF9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Program wyposażony w tylko w jeden skaner uruchamiany w pamięci, z którego korzystają wszystkie funkcje systemu (antywirus, anty-spyware, metody heurystyczne,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antyspam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skaner HTTP).  </w:t>
      </w:r>
    </w:p>
    <w:p w14:paraId="1BA3B2BC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Raportowanie wykrytych zagrożeń i wszystkich przeprowadzonych działań. </w:t>
      </w:r>
    </w:p>
    <w:p w14:paraId="720C8B58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Kreator nośnika startowego umożliwiający stworzenie podsystemu skanującego komputer bez udziału systemu operacyjnego. </w:t>
      </w:r>
    </w:p>
    <w:p w14:paraId="664A9FE2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Kreator nośnika startowego potrafi nagrać obraz podsystemu skanującego bezpośrednio na nośnik CD/USB, alternatywnie zapisać go na dysku w celu późniejszego wykorzystania. </w:t>
      </w:r>
    </w:p>
    <w:p w14:paraId="57E4971D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System operacyjny wykorzystywany przez płytę startową umożliwia uaktualnienie sygnatur wirusów przez Internet przed rozpoczęciem skanowania. </w:t>
      </w:r>
    </w:p>
    <w:p w14:paraId="77861098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System operacyjny wykorzystywany przez płytę startową automatycznie wykrywa sieci bezprzewodowe. </w:t>
      </w:r>
    </w:p>
    <w:p w14:paraId="6D3787FC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Wbudowane i ukryte w programie narzędzie diagnostyczne do pomocy technicznej. </w:t>
      </w:r>
    </w:p>
    <w:p w14:paraId="0668B6A0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Interfejs programu informuje o terminie ważności licencji. </w:t>
      </w:r>
    </w:p>
    <w:p w14:paraId="7A32D723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Program wyświetla monity o zbliżającym się zakończeniu licencji, a także powiadamia o zakończeniu licencji. </w:t>
      </w:r>
    </w:p>
    <w:p w14:paraId="0B7450B4" w14:textId="77777777" w:rsidR="00193153" w:rsidRPr="00193153" w:rsidRDefault="00193153" w:rsidP="00193153">
      <w:pPr>
        <w:numPr>
          <w:ilvl w:val="0"/>
          <w:numId w:val="20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Użytkownik ma możliwość podejrzenia numeru rejestracyjnego zastosowanego w programie. </w:t>
      </w:r>
    </w:p>
    <w:p w14:paraId="0848CDF4" w14:textId="77777777" w:rsidR="00193153" w:rsidRPr="00193153" w:rsidRDefault="00193153" w:rsidP="00193153">
      <w:pPr>
        <w:keepNext/>
        <w:keepLines/>
        <w:spacing w:before="480"/>
        <w:ind w:left="878"/>
        <w:jc w:val="both"/>
        <w:outlineLvl w:val="0"/>
        <w:rPr>
          <w:rFonts w:ascii="Calibri" w:eastAsia="MS Gothic" w:hAnsi="Calibri" w:cs="Times New Roman"/>
          <w:b/>
          <w:bCs/>
          <w:color w:val="345A8A"/>
          <w:sz w:val="20"/>
          <w:szCs w:val="20"/>
        </w:rPr>
      </w:pPr>
      <w:r w:rsidRPr="00193153">
        <w:rPr>
          <w:rFonts w:ascii="Calibri" w:eastAsia="MS Gothic" w:hAnsi="Calibri" w:cs="Times New Roman"/>
          <w:b/>
          <w:bCs/>
          <w:color w:val="345A8A"/>
          <w:sz w:val="20"/>
          <w:szCs w:val="20"/>
        </w:rPr>
        <w:t xml:space="preserve">Osobista zapora połączeń sieciowych - firewall </w:t>
      </w:r>
    </w:p>
    <w:p w14:paraId="6C11C4D5" w14:textId="77777777" w:rsidR="00193153" w:rsidRPr="00193153" w:rsidRDefault="00193153" w:rsidP="00193153">
      <w:pPr>
        <w:spacing w:after="7"/>
        <w:ind w:left="314"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 </w:t>
      </w:r>
    </w:p>
    <w:p w14:paraId="00B90C41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Ochrona przed atakami hakerów działającymi w sieci lokalnej i w Internecie. </w:t>
      </w:r>
    </w:p>
    <w:p w14:paraId="5617CA3E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Kontrola aktywności sieciowej uruchomionych aplikacji (ciągłe filtrowanie wychodzącego i przychodzącego ruchu sieciowego). </w:t>
      </w:r>
    </w:p>
    <w:p w14:paraId="69B681F1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Powiadamianie o każdej próbie ataku na komputer. </w:t>
      </w:r>
    </w:p>
    <w:p w14:paraId="19A3E28E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Wbudowane zestawy (schematy, profile) reguł umożliwiające szybką i prostą konfigurację programu. </w:t>
      </w:r>
    </w:p>
    <w:p w14:paraId="3F37198F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Automatyczne ustawianie profilu zabezpieczeń w zależności od lokalizacji komputera i rodzaju połączenia - sieć firmowa, domowa, publiczna, punkty dostępowe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WiFi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 itd. </w:t>
      </w:r>
    </w:p>
    <w:p w14:paraId="3FDC50BA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Ustawienie ręcznego lub automatycznego trybu pracy zapory. </w:t>
      </w:r>
    </w:p>
    <w:p w14:paraId="0211B7E1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Tryb autopilota – inteligentne i automatyczne zatwierdzanie pytań o tworzenie reguł dla aplikacji przez zaporę sieciową. </w:t>
      </w:r>
    </w:p>
    <w:p w14:paraId="7CC7F113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Tryb ukrycia utrudniający wykrycie komputera z poziomu innego komputera w sieci przez zamykanie nieużywanych portów – technologia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SmartStealth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. </w:t>
      </w:r>
    </w:p>
    <w:p w14:paraId="1D786AE8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Automatyczne wykrywanie nowych połączeń sieciowych. </w:t>
      </w:r>
    </w:p>
    <w:p w14:paraId="2FA9FA35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Natychmiastowe informowanie o nowych, niechronionych połączeniach. </w:t>
      </w:r>
    </w:p>
    <w:p w14:paraId="26F09860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Automatyczna konfiguracja (DHCP) podczas fazy startowej. </w:t>
      </w:r>
    </w:p>
    <w:p w14:paraId="77125B89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Wsparcie dla protokołu IPv6. </w:t>
      </w:r>
    </w:p>
    <w:p w14:paraId="164E8D9C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Sprawdzanie sum kontrolnych plików aplikacji mających dostęp do sieci. </w:t>
      </w:r>
    </w:p>
    <w:p w14:paraId="5E9B5071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Wykrywanie prób nawiązania komunikacji za pośrednictwem zaufanych aplikacji, przez inne oprogramowanie. </w:t>
      </w:r>
    </w:p>
    <w:p w14:paraId="0769F6CA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Filtrowanie pakietów ICMP. </w:t>
      </w:r>
    </w:p>
    <w:p w14:paraId="072D60E7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lastRenderedPageBreak/>
        <w:t xml:space="preserve">Wykrywanie i blokowanie ataków typu Port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Scans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Ping of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Death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Land, SYN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Flood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UDP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Flood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ICMP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Flood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Helkern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SMB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Die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Lovesan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. </w:t>
      </w:r>
    </w:p>
    <w:p w14:paraId="72EB3643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5 poziomów czułości pracy zapory sieciowej. </w:t>
      </w:r>
    </w:p>
    <w:p w14:paraId="448D98F5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4 predefiniowane schematy (zestawy) reguł do zastosowania dla różnych rodzajów połączeń. </w:t>
      </w:r>
    </w:p>
    <w:p w14:paraId="0731C925" w14:textId="77777777" w:rsidR="00193153" w:rsidRPr="00193153" w:rsidRDefault="00193153" w:rsidP="00193153">
      <w:pPr>
        <w:numPr>
          <w:ilvl w:val="0"/>
          <w:numId w:val="21"/>
        </w:numPr>
        <w:suppressAutoHyphens/>
        <w:spacing w:after="5" w:line="256" w:lineRule="auto"/>
        <w:ind w:left="851" w:hanging="294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Protokoły – szczegółowa lista zablokowanych i zaakceptowanych połączeń z siecią lokalną i Internetem. </w:t>
      </w:r>
    </w:p>
    <w:p w14:paraId="1BFE57A0" w14:textId="77777777" w:rsidR="00193153" w:rsidRPr="00193153" w:rsidRDefault="00193153" w:rsidP="00193153">
      <w:pPr>
        <w:keepNext/>
        <w:keepLines/>
        <w:spacing w:before="480"/>
        <w:ind w:left="878"/>
        <w:jc w:val="both"/>
        <w:outlineLvl w:val="0"/>
        <w:rPr>
          <w:rFonts w:ascii="Calibri" w:eastAsia="MS Gothic" w:hAnsi="Calibri" w:cs="Times New Roman"/>
          <w:b/>
          <w:bCs/>
          <w:color w:val="345A8A"/>
          <w:sz w:val="20"/>
          <w:szCs w:val="20"/>
        </w:rPr>
      </w:pPr>
      <w:r w:rsidRPr="00193153">
        <w:rPr>
          <w:rFonts w:ascii="Calibri" w:eastAsia="MS Gothic" w:hAnsi="Calibri" w:cs="Times New Roman"/>
          <w:b/>
          <w:bCs/>
          <w:color w:val="345A8A"/>
          <w:sz w:val="20"/>
          <w:szCs w:val="20"/>
        </w:rPr>
        <w:t xml:space="preserve">Kontrola rodzicielska </w:t>
      </w:r>
    </w:p>
    <w:p w14:paraId="07745E09" w14:textId="77777777" w:rsidR="00193153" w:rsidRPr="00193153" w:rsidRDefault="00193153" w:rsidP="00193153">
      <w:pPr>
        <w:spacing w:after="7"/>
        <w:ind w:left="314"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b/>
          <w:sz w:val="20"/>
          <w:szCs w:val="20"/>
        </w:rPr>
        <w:t xml:space="preserve"> </w:t>
      </w:r>
    </w:p>
    <w:p w14:paraId="164828A2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Konta użytkowników programu zintegrowane z kontami Windows, </w:t>
      </w:r>
    </w:p>
    <w:p w14:paraId="694B8C84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Administrator programu ma możliwość samodzielnego dodawania nowych użytkowników.  </w:t>
      </w:r>
    </w:p>
    <w:p w14:paraId="125A909A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Funkcje kontroli rodzicielskiej aktywowane w momencie logowania się do systemu. </w:t>
      </w:r>
    </w:p>
    <w:p w14:paraId="376A25F5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Gotowe do użycia kategorie stron dopuszczonych, w tym przynajmniej: tv, bajki, edukacja, gry i zabawy, kultura i sztuka </w:t>
      </w:r>
    </w:p>
    <w:p w14:paraId="7E3F02D0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Gotowe do użycia kategorie stron zabronionych, w tym przynajmniej: erotyka, przemoc, piractwo, narkotyki, wulgaryzmy, </w:t>
      </w:r>
      <w:proofErr w:type="spellStart"/>
      <w:r w:rsidRPr="00193153">
        <w:rPr>
          <w:rFonts w:ascii="Calibri" w:eastAsia="MS Mincho" w:hAnsi="Calibri" w:cs="Times New Roman"/>
          <w:sz w:val="20"/>
          <w:szCs w:val="20"/>
        </w:rPr>
        <w:t>ekstermizm</w:t>
      </w:r>
      <w:proofErr w:type="spellEnd"/>
      <w:r w:rsidRPr="00193153">
        <w:rPr>
          <w:rFonts w:ascii="Calibri" w:eastAsia="MS Mincho" w:hAnsi="Calibri" w:cs="Times New Roman"/>
          <w:sz w:val="20"/>
          <w:szCs w:val="20"/>
        </w:rPr>
        <w:t xml:space="preserve">. </w:t>
      </w:r>
    </w:p>
    <w:p w14:paraId="525BEB75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definiowania listy wyjątków stron dopuszczonych bez względu na przynależność do jakiejkolwiek kategorii. </w:t>
      </w:r>
    </w:p>
    <w:p w14:paraId="2B64D81F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definiowania własnych filtrów dozwolonych i niedozwolonych stron internetowych (czarne i białe listy). </w:t>
      </w:r>
    </w:p>
    <w:p w14:paraId="56C3F753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Szybkie testowanie działania (ustawień) modułu dla wybranego konta użytkownika. </w:t>
      </w:r>
    </w:p>
    <w:p w14:paraId="36F411BB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kontrolowania czasu dostępu użytkownika do komputera/Internetu z możliwością określenia limitów czasowych. </w:t>
      </w:r>
    </w:p>
    <w:p w14:paraId="4C58FFF6" w14:textId="77777777" w:rsidR="00193153" w:rsidRPr="00193153" w:rsidRDefault="00193153" w:rsidP="00193153">
      <w:pPr>
        <w:numPr>
          <w:ilvl w:val="0"/>
          <w:numId w:val="22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Limity czasowe dla kontroli dostępu do komputera/Internetu funkcjonują w oparciu o przedziały czasowe lub sumę czasu spędzonego w Internecie. </w:t>
      </w:r>
    </w:p>
    <w:p w14:paraId="0D604FB8" w14:textId="77777777" w:rsidR="00193153" w:rsidRPr="00193153" w:rsidRDefault="00193153" w:rsidP="00193153">
      <w:pPr>
        <w:keepNext/>
        <w:keepLines/>
        <w:spacing w:before="480"/>
        <w:ind w:left="878"/>
        <w:jc w:val="both"/>
        <w:outlineLvl w:val="0"/>
        <w:rPr>
          <w:rFonts w:ascii="Calibri" w:eastAsia="MS Gothic" w:hAnsi="Calibri" w:cs="Times New Roman"/>
          <w:b/>
          <w:bCs/>
          <w:color w:val="345A8A"/>
          <w:sz w:val="20"/>
          <w:szCs w:val="20"/>
        </w:rPr>
      </w:pPr>
      <w:r w:rsidRPr="00193153">
        <w:rPr>
          <w:rFonts w:ascii="Calibri" w:eastAsia="MS Gothic" w:hAnsi="Calibri" w:cs="Times New Roman"/>
          <w:b/>
          <w:bCs/>
          <w:color w:val="345A8A"/>
          <w:sz w:val="20"/>
          <w:szCs w:val="20"/>
        </w:rPr>
        <w:t xml:space="preserve">Niszczarka </w:t>
      </w:r>
    </w:p>
    <w:p w14:paraId="42DF0708" w14:textId="77777777" w:rsidR="00193153" w:rsidRPr="00193153" w:rsidRDefault="00193153" w:rsidP="00193153">
      <w:pPr>
        <w:spacing w:after="7"/>
        <w:ind w:left="314"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b/>
          <w:sz w:val="20"/>
          <w:szCs w:val="20"/>
        </w:rPr>
        <w:t xml:space="preserve"> </w:t>
      </w:r>
    </w:p>
    <w:p w14:paraId="011D98CC" w14:textId="77777777" w:rsidR="00193153" w:rsidRPr="00193153" w:rsidRDefault="00193153" w:rsidP="00193153">
      <w:pPr>
        <w:numPr>
          <w:ilvl w:val="0"/>
          <w:numId w:val="23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Bezpowrotne usuwanie danych z dysku twardego. </w:t>
      </w:r>
    </w:p>
    <w:p w14:paraId="677B8A3F" w14:textId="77777777" w:rsidR="00193153" w:rsidRPr="00193153" w:rsidRDefault="00193153" w:rsidP="00193153">
      <w:pPr>
        <w:numPr>
          <w:ilvl w:val="0"/>
          <w:numId w:val="23"/>
        </w:numPr>
        <w:suppressAutoHyphens/>
        <w:spacing w:after="5" w:line="256" w:lineRule="auto"/>
        <w:contextualSpacing/>
        <w:jc w:val="both"/>
        <w:rPr>
          <w:rFonts w:ascii="Calibri" w:eastAsia="MS Mincho" w:hAnsi="Calibri" w:cs="Times New Roman"/>
          <w:sz w:val="20"/>
          <w:szCs w:val="20"/>
        </w:rPr>
      </w:pPr>
      <w:r w:rsidRPr="00193153">
        <w:rPr>
          <w:rFonts w:ascii="Calibri" w:eastAsia="MS Mincho" w:hAnsi="Calibri" w:cs="Times New Roman"/>
          <w:sz w:val="20"/>
          <w:szCs w:val="20"/>
        </w:rPr>
        <w:t xml:space="preserve">Możliwość określenia liczby przebiegów (1-100). </w:t>
      </w:r>
    </w:p>
    <w:p w14:paraId="6218844E" w14:textId="77777777" w:rsidR="00AD2F9C" w:rsidRDefault="00AD2F9C" w:rsidP="00193153">
      <w:pPr>
        <w:ind w:left="720"/>
      </w:pPr>
    </w:p>
    <w:sectPr w:rsidR="00AD2F9C" w:rsidSect="00452E9A">
      <w:headerReference w:type="default" r:id="rId10"/>
      <w:foot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27A712" w14:textId="77777777" w:rsidR="00DA36EF" w:rsidRDefault="00DA36EF" w:rsidP="001A760C">
      <w:r>
        <w:separator/>
      </w:r>
    </w:p>
  </w:endnote>
  <w:endnote w:type="continuationSeparator" w:id="0">
    <w:p w14:paraId="46BF6159" w14:textId="77777777" w:rsidR="00DA36EF" w:rsidRDefault="00DA36EF" w:rsidP="001A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F7F38" w14:textId="3D9C398D" w:rsidR="0033533D" w:rsidRDefault="0033533D">
    <w:pPr>
      <w:pStyle w:val="Stopka"/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noProof/>
        <w:sz w:val="16"/>
        <w:szCs w:val="16"/>
        <w:lang w:val="en-US"/>
      </w:rPr>
      <w:drawing>
        <wp:inline distT="0" distB="0" distL="0" distR="0" wp14:anchorId="7F686E63" wp14:editId="61EF8A5F">
          <wp:extent cx="6383020" cy="1892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3533BC" w14:textId="77777777" w:rsidR="00DA36EF" w:rsidRDefault="00DA36EF" w:rsidP="001A760C">
      <w:r>
        <w:separator/>
      </w:r>
    </w:p>
  </w:footnote>
  <w:footnote w:type="continuationSeparator" w:id="0">
    <w:p w14:paraId="169CFCA9" w14:textId="77777777" w:rsidR="00DA36EF" w:rsidRDefault="00DA36EF" w:rsidP="001A76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84828" w14:textId="5B0B360B" w:rsidR="0033533D" w:rsidRDefault="0033533D" w:rsidP="009C47DE">
    <w:r w:rsidRPr="004A0E10">
      <w:rPr>
        <w:rFonts w:ascii="Times New Roman" w:eastAsia="Arial Unicode MS" w:hAnsi="Times New Roman" w:cs="Tahoma"/>
        <w:noProof/>
        <w:color w:val="000000"/>
        <w:lang w:val="en-US"/>
      </w:rPr>
      <w:drawing>
        <wp:inline distT="0" distB="0" distL="0" distR="0" wp14:anchorId="7109498C" wp14:editId="02B7EE26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D7513ED" w14:textId="2EE7D8A2" w:rsidR="0033533D" w:rsidRPr="009C47DE" w:rsidRDefault="00193153" w:rsidP="009C47DE">
    <w:pPr>
      <w:widowControl w:val="0"/>
      <w:autoSpaceDE w:val="0"/>
      <w:autoSpaceDN w:val="0"/>
      <w:adjustRightInd w:val="0"/>
      <w:spacing w:after="240" w:line="300" w:lineRule="atLeast"/>
      <w:jc w:val="right"/>
      <w:rPr>
        <w:rFonts w:ascii="Times" w:hAnsi="Times" w:cs="Times"/>
        <w:b/>
      </w:rPr>
    </w:pPr>
    <w:r>
      <w:rPr>
        <w:rFonts w:ascii="Times" w:hAnsi="Times" w:cs="Times"/>
        <w:b/>
        <w:sz w:val="26"/>
        <w:szCs w:val="26"/>
      </w:rPr>
      <w:t>Załącznik nr 1b</w:t>
    </w:r>
    <w:r w:rsidR="0033533D" w:rsidRPr="00B82D1F">
      <w:rPr>
        <w:rFonts w:ascii="Times" w:hAnsi="Times" w:cs="Times"/>
        <w:b/>
        <w:sz w:val="26"/>
        <w:szCs w:val="26"/>
      </w:rPr>
      <w:t xml:space="preserve"> do</w:t>
    </w:r>
    <w:r w:rsidR="0033533D" w:rsidRPr="009C47DE">
      <w:rPr>
        <w:rFonts w:ascii="Times" w:hAnsi="Times" w:cs="Times"/>
        <w:b/>
        <w:sz w:val="26"/>
        <w:szCs w:val="26"/>
      </w:rPr>
      <w:t xml:space="preserve"> </w:t>
    </w:r>
    <w:r w:rsidR="0033533D">
      <w:rPr>
        <w:rFonts w:ascii="Times" w:hAnsi="Times" w:cs="Times"/>
        <w:b/>
        <w:sz w:val="26"/>
        <w:szCs w:val="26"/>
      </w:rPr>
      <w:t>SIWZ</w:t>
    </w:r>
    <w:r w:rsidR="0033533D" w:rsidRPr="009C47DE">
      <w:rPr>
        <w:rFonts w:ascii="Times" w:hAnsi="Times" w:cs="Times"/>
        <w:b/>
        <w:sz w:val="26"/>
        <w:szCs w:val="26"/>
      </w:rPr>
      <w:t xml:space="preserve"> </w:t>
    </w:r>
  </w:p>
  <w:p w14:paraId="4F8A4C6E" w14:textId="77777777" w:rsidR="0033533D" w:rsidRDefault="0033533D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9B7"/>
    <w:multiLevelType w:val="hybridMultilevel"/>
    <w:tmpl w:val="D0248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D4153"/>
    <w:multiLevelType w:val="hybridMultilevel"/>
    <w:tmpl w:val="864A367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09A0BB7"/>
    <w:multiLevelType w:val="hybridMultilevel"/>
    <w:tmpl w:val="2D5E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935DC"/>
    <w:multiLevelType w:val="hybridMultilevel"/>
    <w:tmpl w:val="0E763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52F5B"/>
    <w:multiLevelType w:val="hybridMultilevel"/>
    <w:tmpl w:val="C0F05DD8"/>
    <w:lvl w:ilvl="0" w:tplc="04150003">
      <w:start w:val="1"/>
      <w:numFmt w:val="bullet"/>
      <w:lvlText w:val="o"/>
      <w:lvlJc w:val="left"/>
      <w:pPr>
        <w:ind w:left="5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5">
    <w:nsid w:val="1CA65310"/>
    <w:multiLevelType w:val="hybridMultilevel"/>
    <w:tmpl w:val="9D0C5540"/>
    <w:lvl w:ilvl="0" w:tplc="0415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6">
    <w:nsid w:val="230241C9"/>
    <w:multiLevelType w:val="hybridMultilevel"/>
    <w:tmpl w:val="F0A8F2C0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>
    <w:nsid w:val="24256535"/>
    <w:multiLevelType w:val="hybridMultilevel"/>
    <w:tmpl w:val="D0002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C30B70"/>
    <w:multiLevelType w:val="hybridMultilevel"/>
    <w:tmpl w:val="F58802BE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>
    <w:nsid w:val="29B9613E"/>
    <w:multiLevelType w:val="hybridMultilevel"/>
    <w:tmpl w:val="9C307A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2DA06A1"/>
    <w:multiLevelType w:val="hybridMultilevel"/>
    <w:tmpl w:val="0D92D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5CE4F87"/>
    <w:multiLevelType w:val="hybridMultilevel"/>
    <w:tmpl w:val="7F729E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75E4C66"/>
    <w:multiLevelType w:val="hybridMultilevel"/>
    <w:tmpl w:val="3B3862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3914559"/>
    <w:multiLevelType w:val="hybridMultilevel"/>
    <w:tmpl w:val="0F6868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057A4"/>
    <w:multiLevelType w:val="hybridMultilevel"/>
    <w:tmpl w:val="CCF68E9C"/>
    <w:lvl w:ilvl="0" w:tplc="2B6C38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26354"/>
    <w:multiLevelType w:val="hybridMultilevel"/>
    <w:tmpl w:val="6650A78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905C27"/>
    <w:multiLevelType w:val="hybridMultilevel"/>
    <w:tmpl w:val="165E8F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6F5616B"/>
    <w:multiLevelType w:val="hybridMultilevel"/>
    <w:tmpl w:val="50AAE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7344BF2"/>
    <w:multiLevelType w:val="hybridMultilevel"/>
    <w:tmpl w:val="4F7C9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A965F9"/>
    <w:multiLevelType w:val="hybridMultilevel"/>
    <w:tmpl w:val="847E5F6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891551"/>
    <w:multiLevelType w:val="hybridMultilevel"/>
    <w:tmpl w:val="A5E49F24"/>
    <w:lvl w:ilvl="0" w:tplc="22C4F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F66A66"/>
    <w:multiLevelType w:val="hybridMultilevel"/>
    <w:tmpl w:val="1F30D56E"/>
    <w:lvl w:ilvl="0" w:tplc="04150003">
      <w:start w:val="1"/>
      <w:numFmt w:val="bullet"/>
      <w:lvlText w:val="o"/>
      <w:lvlJc w:val="left"/>
      <w:pPr>
        <w:ind w:left="1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7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7" w:hanging="360"/>
      </w:pPr>
      <w:rPr>
        <w:rFonts w:ascii="Wingdings" w:hAnsi="Wingdings" w:hint="default"/>
      </w:rPr>
    </w:lvl>
  </w:abstractNum>
  <w:abstractNum w:abstractNumId="23">
    <w:nsid w:val="578262DF"/>
    <w:multiLevelType w:val="hybridMultilevel"/>
    <w:tmpl w:val="C06EB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D612928"/>
    <w:multiLevelType w:val="hybridMultilevel"/>
    <w:tmpl w:val="548285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E024607"/>
    <w:multiLevelType w:val="hybridMultilevel"/>
    <w:tmpl w:val="85F203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E3E4AC4"/>
    <w:multiLevelType w:val="hybridMultilevel"/>
    <w:tmpl w:val="D2767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803524"/>
    <w:multiLevelType w:val="hybridMultilevel"/>
    <w:tmpl w:val="FD14A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D002FE"/>
    <w:multiLevelType w:val="hybridMultilevel"/>
    <w:tmpl w:val="789EC9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82A52A6"/>
    <w:multiLevelType w:val="hybridMultilevel"/>
    <w:tmpl w:val="F0F6A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B963453"/>
    <w:multiLevelType w:val="hybridMultilevel"/>
    <w:tmpl w:val="46F6DE4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32">
    <w:nsid w:val="6C1F21B8"/>
    <w:multiLevelType w:val="hybridMultilevel"/>
    <w:tmpl w:val="341C92D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27D75BB"/>
    <w:multiLevelType w:val="hybridMultilevel"/>
    <w:tmpl w:val="B5BED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96642D"/>
    <w:multiLevelType w:val="hybridMultilevel"/>
    <w:tmpl w:val="F612C816"/>
    <w:lvl w:ilvl="0" w:tplc="06A6545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AC778A"/>
    <w:multiLevelType w:val="hybridMultilevel"/>
    <w:tmpl w:val="6CA8D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A604E1"/>
    <w:multiLevelType w:val="hybridMultilevel"/>
    <w:tmpl w:val="C24C86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"/>
  </w:num>
  <w:num w:numId="3">
    <w:abstractNumId w:val="4"/>
  </w:num>
  <w:num w:numId="4">
    <w:abstractNumId w:val="22"/>
  </w:num>
  <w:num w:numId="5">
    <w:abstractNumId w:val="5"/>
  </w:num>
  <w:num w:numId="6">
    <w:abstractNumId w:val="14"/>
  </w:num>
  <w:num w:numId="7">
    <w:abstractNumId w:val="28"/>
  </w:num>
  <w:num w:numId="8">
    <w:abstractNumId w:val="32"/>
  </w:num>
  <w:num w:numId="9">
    <w:abstractNumId w:val="26"/>
  </w:num>
  <w:num w:numId="10">
    <w:abstractNumId w:val="1"/>
  </w:num>
  <w:num w:numId="11">
    <w:abstractNumId w:val="11"/>
  </w:num>
  <w:num w:numId="12">
    <w:abstractNumId w:val="23"/>
  </w:num>
  <w:num w:numId="13">
    <w:abstractNumId w:val="13"/>
  </w:num>
  <w:num w:numId="14">
    <w:abstractNumId w:val="19"/>
  </w:num>
  <w:num w:numId="15">
    <w:abstractNumId w:val="18"/>
  </w:num>
  <w:num w:numId="16">
    <w:abstractNumId w:val="20"/>
  </w:num>
  <w:num w:numId="17">
    <w:abstractNumId w:val="35"/>
  </w:num>
  <w:num w:numId="18">
    <w:abstractNumId w:val="27"/>
  </w:num>
  <w:num w:numId="19">
    <w:abstractNumId w:val="31"/>
  </w:num>
  <w:num w:numId="20">
    <w:abstractNumId w:val="2"/>
  </w:num>
  <w:num w:numId="21">
    <w:abstractNumId w:val="33"/>
  </w:num>
  <w:num w:numId="22">
    <w:abstractNumId w:val="6"/>
  </w:num>
  <w:num w:numId="23">
    <w:abstractNumId w:val="8"/>
  </w:num>
  <w:num w:numId="24">
    <w:abstractNumId w:val="21"/>
  </w:num>
  <w:num w:numId="25">
    <w:abstractNumId w:val="24"/>
  </w:num>
  <w:num w:numId="26">
    <w:abstractNumId w:val="16"/>
  </w:num>
  <w:num w:numId="27">
    <w:abstractNumId w:val="3"/>
  </w:num>
  <w:num w:numId="28">
    <w:abstractNumId w:val="0"/>
  </w:num>
  <w:num w:numId="29">
    <w:abstractNumId w:val="36"/>
  </w:num>
  <w:num w:numId="30">
    <w:abstractNumId w:val="10"/>
  </w:num>
  <w:num w:numId="31">
    <w:abstractNumId w:val="29"/>
  </w:num>
  <w:num w:numId="32">
    <w:abstractNumId w:val="9"/>
  </w:num>
  <w:num w:numId="33">
    <w:abstractNumId w:val="12"/>
  </w:num>
  <w:num w:numId="34">
    <w:abstractNumId w:val="30"/>
  </w:num>
  <w:num w:numId="35">
    <w:abstractNumId w:val="25"/>
  </w:num>
  <w:num w:numId="36">
    <w:abstractNumId w:val="17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0C"/>
    <w:rsid w:val="000E4C39"/>
    <w:rsid w:val="00193153"/>
    <w:rsid w:val="001A760C"/>
    <w:rsid w:val="001D43D0"/>
    <w:rsid w:val="00263CAC"/>
    <w:rsid w:val="00286782"/>
    <w:rsid w:val="0031431C"/>
    <w:rsid w:val="00326720"/>
    <w:rsid w:val="0033533D"/>
    <w:rsid w:val="00397640"/>
    <w:rsid w:val="00405E02"/>
    <w:rsid w:val="00414E97"/>
    <w:rsid w:val="00452E9A"/>
    <w:rsid w:val="004A0E10"/>
    <w:rsid w:val="004B5C7A"/>
    <w:rsid w:val="00527AD2"/>
    <w:rsid w:val="0056000F"/>
    <w:rsid w:val="00604C00"/>
    <w:rsid w:val="0067371B"/>
    <w:rsid w:val="006C6A9F"/>
    <w:rsid w:val="006F01E5"/>
    <w:rsid w:val="007C78A9"/>
    <w:rsid w:val="00810A01"/>
    <w:rsid w:val="00812EA5"/>
    <w:rsid w:val="00907D6D"/>
    <w:rsid w:val="009570C7"/>
    <w:rsid w:val="009B0434"/>
    <w:rsid w:val="009B0AD8"/>
    <w:rsid w:val="009B4F80"/>
    <w:rsid w:val="009C47DE"/>
    <w:rsid w:val="00A21B58"/>
    <w:rsid w:val="00AB1B8F"/>
    <w:rsid w:val="00AD2F9C"/>
    <w:rsid w:val="00B15987"/>
    <w:rsid w:val="00B27019"/>
    <w:rsid w:val="00B80AE8"/>
    <w:rsid w:val="00B82D1F"/>
    <w:rsid w:val="00B843BA"/>
    <w:rsid w:val="00C24150"/>
    <w:rsid w:val="00C458CC"/>
    <w:rsid w:val="00C50E73"/>
    <w:rsid w:val="00C538CB"/>
    <w:rsid w:val="00CD278B"/>
    <w:rsid w:val="00D54EC4"/>
    <w:rsid w:val="00DA36EF"/>
    <w:rsid w:val="00E0589B"/>
    <w:rsid w:val="00E24EFB"/>
    <w:rsid w:val="00E352DE"/>
    <w:rsid w:val="00E36C9E"/>
    <w:rsid w:val="00E53DF1"/>
    <w:rsid w:val="00EB32FE"/>
    <w:rsid w:val="00F67394"/>
    <w:rsid w:val="00FC27BF"/>
    <w:rsid w:val="00FE0CA5"/>
    <w:rsid w:val="00FE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EC747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15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150"/>
    <w:rPr>
      <w:rFonts w:ascii="Lucida Grande CE" w:hAnsi="Lucida Grande CE" w:cs="Lucida Grande CE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D2F9C"/>
    <w:rPr>
      <w:color w:val="0000FF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FE0CA5"/>
    <w:pPr>
      <w:ind w:left="720"/>
      <w:contextualSpacing/>
    </w:pPr>
  </w:style>
  <w:style w:type="table" w:styleId="Siatkatabeli">
    <w:name w:val="Table Grid"/>
    <w:basedOn w:val="Standardowy"/>
    <w:uiPriority w:val="39"/>
    <w:rsid w:val="007C78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locked/>
    <w:rsid w:val="007C78A9"/>
    <w:rPr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15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150"/>
    <w:rPr>
      <w:rFonts w:ascii="Lucida Grande CE" w:hAnsi="Lucida Grande CE" w:cs="Lucida Grande CE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D2F9C"/>
    <w:rPr>
      <w:color w:val="0000FF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FE0CA5"/>
    <w:pPr>
      <w:ind w:left="720"/>
      <w:contextualSpacing/>
    </w:pPr>
  </w:style>
  <w:style w:type="table" w:styleId="Siatkatabeli">
    <w:name w:val="Table Grid"/>
    <w:basedOn w:val="Standardowy"/>
    <w:uiPriority w:val="39"/>
    <w:rsid w:val="007C78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locked/>
    <w:rsid w:val="007C78A9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cpubenchmark.net/cpu_list.php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3F42B-1C2B-3347-B950-4A58E9296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3748</Words>
  <Characters>22489</Characters>
  <Application>Microsoft Macintosh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</dc:creator>
  <cp:keywords/>
  <dc:description/>
  <cp:lastModifiedBy>j c</cp:lastModifiedBy>
  <cp:revision>2</cp:revision>
  <dcterms:created xsi:type="dcterms:W3CDTF">2016-12-14T20:16:00Z</dcterms:created>
  <dcterms:modified xsi:type="dcterms:W3CDTF">2016-12-14T20:16:00Z</dcterms:modified>
</cp:coreProperties>
</file>