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427C9" w14:textId="77777777" w:rsidR="00B15987" w:rsidRDefault="00B15987">
      <w:bookmarkStart w:id="0" w:name="_GoBack"/>
      <w:bookmarkEnd w:id="0"/>
    </w:p>
    <w:p w14:paraId="49872FB2" w14:textId="77777777" w:rsidR="001A760C" w:rsidRDefault="001A760C"/>
    <w:p w14:paraId="623DAC29" w14:textId="682A49DA" w:rsidR="001A760C" w:rsidRPr="00326720" w:rsidRDefault="001A760C" w:rsidP="009C47DE">
      <w:pPr>
        <w:widowControl w:val="0"/>
        <w:autoSpaceDE w:val="0"/>
        <w:autoSpaceDN w:val="0"/>
        <w:adjustRightInd w:val="0"/>
        <w:spacing w:after="240" w:line="300" w:lineRule="atLeast"/>
        <w:jc w:val="center"/>
        <w:rPr>
          <w:rFonts w:asciiTheme="majorHAnsi" w:hAnsiTheme="majorHAnsi" w:cs="Times"/>
          <w:b/>
          <w:sz w:val="28"/>
          <w:szCs w:val="28"/>
        </w:rPr>
      </w:pPr>
      <w:r w:rsidRPr="00326720">
        <w:rPr>
          <w:rFonts w:asciiTheme="majorHAnsi" w:hAnsiTheme="majorHAnsi" w:cs="Times"/>
          <w:b/>
          <w:sz w:val="28"/>
          <w:szCs w:val="28"/>
        </w:rPr>
        <w:t>Specyfikac</w:t>
      </w:r>
      <w:r w:rsidR="009C47DE" w:rsidRPr="00326720">
        <w:rPr>
          <w:rFonts w:asciiTheme="majorHAnsi" w:hAnsiTheme="majorHAnsi" w:cs="Times"/>
          <w:b/>
          <w:sz w:val="28"/>
          <w:szCs w:val="28"/>
        </w:rPr>
        <w:t xml:space="preserve">ja </w:t>
      </w:r>
      <w:r w:rsidR="003C1EBC">
        <w:rPr>
          <w:rFonts w:asciiTheme="majorHAnsi" w:hAnsiTheme="majorHAnsi" w:cs="Times"/>
          <w:b/>
          <w:sz w:val="28"/>
          <w:szCs w:val="28"/>
        </w:rPr>
        <w:t>funkcjonalna oferowanego rozwiązania</w:t>
      </w:r>
    </w:p>
    <w:p w14:paraId="73027B55" w14:textId="26151B2D" w:rsidR="001A760C" w:rsidRPr="00326720" w:rsidRDefault="00922A8E" w:rsidP="001A760C">
      <w:pPr>
        <w:widowControl w:val="0"/>
        <w:autoSpaceDE w:val="0"/>
        <w:autoSpaceDN w:val="0"/>
        <w:adjustRightInd w:val="0"/>
        <w:spacing w:after="240" w:line="300" w:lineRule="atLeast"/>
        <w:rPr>
          <w:rFonts w:asciiTheme="majorHAnsi" w:hAnsiTheme="majorHAnsi" w:cs="Times"/>
          <w:sz w:val="28"/>
          <w:szCs w:val="28"/>
        </w:rPr>
      </w:pPr>
      <w:r>
        <w:rPr>
          <w:rFonts w:asciiTheme="majorHAnsi" w:eastAsia="Times New Roman" w:hAnsiTheme="majorHAnsi" w:cs="Times New Roman"/>
          <w:color w:val="000000"/>
          <w:sz w:val="28"/>
          <w:szCs w:val="28"/>
        </w:rPr>
        <w:t>Platforma edukacyjna z treściami dydaktycznymi</w:t>
      </w:r>
      <w:r w:rsidR="00311268">
        <w:rPr>
          <w:rFonts w:asciiTheme="majorHAnsi" w:eastAsia="Times New Roman" w:hAnsiTheme="majorHAnsi" w:cs="Times New Roman"/>
          <w:color w:val="000000"/>
          <w:sz w:val="28"/>
          <w:szCs w:val="28"/>
        </w:rPr>
        <w:t xml:space="preserve"> </w:t>
      </w:r>
      <w:r w:rsidR="001A760C" w:rsidRPr="00326720">
        <w:rPr>
          <w:rFonts w:asciiTheme="majorHAnsi" w:hAnsiTheme="majorHAnsi" w:cs="Times"/>
          <w:sz w:val="28"/>
          <w:szCs w:val="28"/>
        </w:rPr>
        <w:t>– wymagane podanie konkretnych parametrów i inform</w:t>
      </w:r>
      <w:r w:rsidR="009C47DE" w:rsidRPr="00326720">
        <w:rPr>
          <w:rFonts w:asciiTheme="majorHAnsi" w:hAnsiTheme="majorHAnsi" w:cs="Times"/>
          <w:sz w:val="28"/>
          <w:szCs w:val="28"/>
        </w:rPr>
        <w:t>acji na temat</w:t>
      </w:r>
      <w:r>
        <w:rPr>
          <w:rFonts w:asciiTheme="majorHAnsi" w:hAnsiTheme="majorHAnsi" w:cs="Times"/>
          <w:sz w:val="28"/>
          <w:szCs w:val="28"/>
        </w:rPr>
        <w:t xml:space="preserve"> oferowanej platformy</w:t>
      </w:r>
      <w:r w:rsidR="001A760C" w:rsidRPr="00326720">
        <w:rPr>
          <w:rFonts w:asciiTheme="majorHAnsi" w:hAnsiTheme="majorHAnsi" w:cs="Times"/>
          <w:sz w:val="28"/>
          <w:szCs w:val="28"/>
        </w:rPr>
        <w:t xml:space="preserve">. </w:t>
      </w:r>
    </w:p>
    <w:p w14:paraId="47C3291D" w14:textId="12EC24F6" w:rsidR="00E07600" w:rsidRPr="00326720" w:rsidRDefault="001A760C" w:rsidP="001A760C">
      <w:pPr>
        <w:widowControl w:val="0"/>
        <w:autoSpaceDE w:val="0"/>
        <w:autoSpaceDN w:val="0"/>
        <w:adjustRightInd w:val="0"/>
        <w:spacing w:after="240" w:line="300" w:lineRule="atLeast"/>
        <w:rPr>
          <w:rFonts w:asciiTheme="majorHAnsi" w:hAnsiTheme="majorHAnsi" w:cs="Times"/>
          <w:sz w:val="28"/>
          <w:szCs w:val="28"/>
          <w:lang w:val="en-US"/>
        </w:rPr>
      </w:pPr>
      <w:r w:rsidRPr="00326720">
        <w:rPr>
          <w:rFonts w:asciiTheme="majorHAnsi" w:hAnsiTheme="majorHAnsi" w:cs="Times"/>
          <w:sz w:val="28"/>
          <w:szCs w:val="28"/>
        </w:rPr>
        <w:t>Specyfikacja techniczna (</w:t>
      </w:r>
      <w:r w:rsidR="00922A8E">
        <w:rPr>
          <w:rFonts w:asciiTheme="majorHAnsi" w:hAnsiTheme="majorHAnsi" w:cs="Times"/>
          <w:sz w:val="28"/>
          <w:szCs w:val="28"/>
        </w:rPr>
        <w:t>producent-dostawca</w:t>
      </w:r>
      <w:r w:rsidRPr="00326720">
        <w:rPr>
          <w:rFonts w:asciiTheme="majorHAnsi" w:hAnsiTheme="majorHAnsi" w:cs="Times"/>
          <w:sz w:val="28"/>
          <w:szCs w:val="28"/>
        </w:rPr>
        <w:t>, nazwa, typ):</w:t>
      </w:r>
      <w:r w:rsidRPr="00326720">
        <w:rPr>
          <w:rFonts w:asciiTheme="majorHAnsi" w:hAnsiTheme="majorHAnsi" w:cs="Times"/>
          <w:sz w:val="28"/>
          <w:szCs w:val="28"/>
          <w:lang w:val="en-US"/>
        </w:rPr>
        <w:t xml:space="preserve"> ...........................................................................</w:t>
      </w:r>
      <w:r w:rsidR="004B7CFB">
        <w:rPr>
          <w:rFonts w:asciiTheme="majorHAnsi" w:hAnsiTheme="majorHAnsi" w:cs="Times"/>
          <w:sz w:val="28"/>
          <w:szCs w:val="28"/>
          <w:lang w:val="en-US"/>
        </w:rPr>
        <w:t>...........................</w:t>
      </w:r>
    </w:p>
    <w:p w14:paraId="27DB05C3" w14:textId="77777777" w:rsidR="001A760C" w:rsidRDefault="001A760C"/>
    <w:tbl>
      <w:tblPr>
        <w:tblW w:w="9436" w:type="dxa"/>
        <w:tblInd w:w="55" w:type="dxa"/>
        <w:tblLayout w:type="fixed"/>
        <w:tblCellMar>
          <w:left w:w="70" w:type="dxa"/>
          <w:right w:w="70" w:type="dxa"/>
        </w:tblCellMar>
        <w:tblLook w:val="04A0" w:firstRow="1" w:lastRow="0" w:firstColumn="1" w:lastColumn="0" w:noHBand="0" w:noVBand="1"/>
      </w:tblPr>
      <w:tblGrid>
        <w:gridCol w:w="5402"/>
        <w:gridCol w:w="4034"/>
      </w:tblGrid>
      <w:tr w:rsidR="00D837B5" w:rsidRPr="00B61512" w14:paraId="6755777F" w14:textId="77777777" w:rsidTr="00922A8E">
        <w:trPr>
          <w:trHeight w:val="300"/>
        </w:trPr>
        <w:tc>
          <w:tcPr>
            <w:tcW w:w="54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083B2" w14:textId="54D62405" w:rsidR="00D837B5" w:rsidRPr="00B61512" w:rsidRDefault="00D837B5" w:rsidP="00922A8E">
            <w:pPr>
              <w:jc w:val="both"/>
              <w:rPr>
                <w:rFonts w:ascii="Helvetica" w:eastAsia="Times New Roman" w:hAnsi="Helvetica" w:cs="Times New Roman"/>
                <w:b/>
                <w:color w:val="000000"/>
                <w:sz w:val="21"/>
                <w:szCs w:val="21"/>
              </w:rPr>
            </w:pPr>
            <w:r w:rsidRPr="00B61512">
              <w:rPr>
                <w:rFonts w:ascii="Helvetica" w:eastAsia="Times New Roman" w:hAnsi="Helvetica" w:cs="Times New Roman"/>
                <w:b/>
                <w:color w:val="000000"/>
                <w:sz w:val="21"/>
                <w:szCs w:val="21"/>
              </w:rPr>
              <w:t>Wymagania minimalne</w:t>
            </w:r>
          </w:p>
        </w:tc>
        <w:tc>
          <w:tcPr>
            <w:tcW w:w="4034" w:type="dxa"/>
            <w:tcBorders>
              <w:top w:val="single" w:sz="4" w:space="0" w:color="auto"/>
              <w:left w:val="nil"/>
              <w:bottom w:val="single" w:sz="4" w:space="0" w:color="auto"/>
              <w:right w:val="single" w:sz="4" w:space="0" w:color="auto"/>
            </w:tcBorders>
            <w:shd w:val="clear" w:color="auto" w:fill="auto"/>
            <w:noWrap/>
            <w:vAlign w:val="bottom"/>
          </w:tcPr>
          <w:p w14:paraId="79590659" w14:textId="3630A856" w:rsidR="00D837B5" w:rsidRPr="00B61512" w:rsidRDefault="00D837B5" w:rsidP="00922A8E">
            <w:pPr>
              <w:rPr>
                <w:rFonts w:ascii="Calibri" w:eastAsia="Times New Roman" w:hAnsi="Calibri" w:cs="Times New Roman"/>
                <w:b/>
                <w:color w:val="000000"/>
              </w:rPr>
            </w:pPr>
            <w:r w:rsidRPr="00B61512">
              <w:rPr>
                <w:rFonts w:ascii="Calibri" w:eastAsia="Times New Roman" w:hAnsi="Calibri" w:cs="Times New Roman"/>
                <w:b/>
                <w:color w:val="000000"/>
              </w:rPr>
              <w:t>Parametry oferowanego rozwiązania</w:t>
            </w:r>
          </w:p>
        </w:tc>
      </w:tr>
      <w:tr w:rsidR="00922A8E" w:rsidRPr="00922A8E" w14:paraId="2B026CA7" w14:textId="77777777" w:rsidTr="00922A8E">
        <w:trPr>
          <w:trHeight w:val="300"/>
        </w:trPr>
        <w:tc>
          <w:tcPr>
            <w:tcW w:w="5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6198A"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1.</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Zawartość merytoryczna:</w:t>
            </w:r>
          </w:p>
        </w:tc>
        <w:tc>
          <w:tcPr>
            <w:tcW w:w="4034" w:type="dxa"/>
            <w:tcBorders>
              <w:top w:val="single" w:sz="4" w:space="0" w:color="auto"/>
              <w:left w:val="nil"/>
              <w:bottom w:val="single" w:sz="4" w:space="0" w:color="auto"/>
              <w:right w:val="single" w:sz="4" w:space="0" w:color="auto"/>
            </w:tcBorders>
            <w:shd w:val="clear" w:color="auto" w:fill="auto"/>
            <w:noWrap/>
            <w:vAlign w:val="bottom"/>
            <w:hideMark/>
          </w:tcPr>
          <w:p w14:paraId="4A0E8B4A"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4EC419E6"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70F032F"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a)</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Szkoła podstawowa – co najmniej: j. polski, matematyka, j. angielski. Łącznie min. 1500 ćwiczeń.</w:t>
            </w:r>
          </w:p>
        </w:tc>
        <w:tc>
          <w:tcPr>
            <w:tcW w:w="4034" w:type="dxa"/>
            <w:tcBorders>
              <w:top w:val="nil"/>
              <w:left w:val="nil"/>
              <w:bottom w:val="single" w:sz="4" w:space="0" w:color="auto"/>
              <w:right w:val="single" w:sz="4" w:space="0" w:color="auto"/>
            </w:tcBorders>
            <w:shd w:val="clear" w:color="auto" w:fill="auto"/>
            <w:noWrap/>
            <w:vAlign w:val="bottom"/>
            <w:hideMark/>
          </w:tcPr>
          <w:p w14:paraId="35F9E49D"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1AA07AFB"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5422759A"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4906881C"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B23FA85"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99ABCBD"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b)</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Gimnazjum – co najmniej: j. polski, matematyka, j. angielski, biologia, chemia, geografia, historia, WOS. Łącznie min. 2600 ćwiczeń.</w:t>
            </w:r>
          </w:p>
        </w:tc>
        <w:tc>
          <w:tcPr>
            <w:tcW w:w="4034" w:type="dxa"/>
            <w:tcBorders>
              <w:top w:val="nil"/>
              <w:left w:val="nil"/>
              <w:bottom w:val="single" w:sz="4" w:space="0" w:color="auto"/>
              <w:right w:val="single" w:sz="4" w:space="0" w:color="auto"/>
            </w:tcBorders>
            <w:shd w:val="clear" w:color="auto" w:fill="auto"/>
            <w:noWrap/>
            <w:vAlign w:val="bottom"/>
            <w:hideMark/>
          </w:tcPr>
          <w:p w14:paraId="6047520F"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3930A5B"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4E187080"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1AA0BD83"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F6FDB30"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5B010EA3"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2.</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Wymagania merytoryczne dodatkowe:</w:t>
            </w:r>
          </w:p>
        </w:tc>
        <w:tc>
          <w:tcPr>
            <w:tcW w:w="4034" w:type="dxa"/>
            <w:tcBorders>
              <w:top w:val="nil"/>
              <w:left w:val="nil"/>
              <w:bottom w:val="single" w:sz="4" w:space="0" w:color="auto"/>
              <w:right w:val="single" w:sz="4" w:space="0" w:color="auto"/>
            </w:tcBorders>
            <w:shd w:val="clear" w:color="auto" w:fill="auto"/>
            <w:noWrap/>
            <w:vAlign w:val="bottom"/>
            <w:hideMark/>
          </w:tcPr>
          <w:p w14:paraId="529B6B4A"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77BBC162"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71388A17"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-Wymagane są gotowe testy interaktywne z zakresu każdego przedmiotu.</w:t>
            </w:r>
          </w:p>
        </w:tc>
        <w:tc>
          <w:tcPr>
            <w:tcW w:w="4034" w:type="dxa"/>
            <w:tcBorders>
              <w:top w:val="nil"/>
              <w:left w:val="nil"/>
              <w:bottom w:val="single" w:sz="4" w:space="0" w:color="auto"/>
              <w:right w:val="single" w:sz="4" w:space="0" w:color="auto"/>
            </w:tcBorders>
            <w:shd w:val="clear" w:color="auto" w:fill="auto"/>
            <w:noWrap/>
            <w:vAlign w:val="bottom"/>
            <w:hideMark/>
          </w:tcPr>
          <w:p w14:paraId="21168367"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13A6D92B"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78F6CAED"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-Od poziomu gimnazjum - konieczna obecność filmów edukacyjnych: wykładów filmowych, a dla przedmiotów przyrodniczych – filmów z eksperymentami. Min. długość materiałów filmowych: 10h w gimnazjum.</w:t>
            </w:r>
          </w:p>
        </w:tc>
        <w:tc>
          <w:tcPr>
            <w:tcW w:w="4034" w:type="dxa"/>
            <w:tcBorders>
              <w:top w:val="nil"/>
              <w:left w:val="nil"/>
              <w:bottom w:val="single" w:sz="4" w:space="0" w:color="auto"/>
              <w:right w:val="single" w:sz="4" w:space="0" w:color="auto"/>
            </w:tcBorders>
            <w:shd w:val="clear" w:color="auto" w:fill="auto"/>
            <w:noWrap/>
            <w:vAlign w:val="bottom"/>
            <w:hideMark/>
          </w:tcPr>
          <w:p w14:paraId="2ED3EFE4"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18D44E00"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02E60A36"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-Materiały dydaktyczne muszą być zgodne z obowiązującą podstawą programową, oraz zgodne z wymaganiami egzaminów końcowych z opisanych powyżej przedmiotów (egzamin gimnazjalny).</w:t>
            </w:r>
          </w:p>
        </w:tc>
        <w:tc>
          <w:tcPr>
            <w:tcW w:w="4034" w:type="dxa"/>
            <w:tcBorders>
              <w:top w:val="nil"/>
              <w:left w:val="nil"/>
              <w:bottom w:val="single" w:sz="4" w:space="0" w:color="auto"/>
              <w:right w:val="single" w:sz="4" w:space="0" w:color="auto"/>
            </w:tcBorders>
            <w:shd w:val="clear" w:color="auto" w:fill="auto"/>
            <w:noWrap/>
            <w:vAlign w:val="bottom"/>
            <w:hideMark/>
          </w:tcPr>
          <w:p w14:paraId="4E2266F3"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52400777"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23C118B0"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41DCE4BD"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0E0A611C"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7D6B5424"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3.</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Wymagania funkcjonalne:</w:t>
            </w:r>
          </w:p>
        </w:tc>
        <w:tc>
          <w:tcPr>
            <w:tcW w:w="4034" w:type="dxa"/>
            <w:tcBorders>
              <w:top w:val="nil"/>
              <w:left w:val="nil"/>
              <w:bottom w:val="single" w:sz="4" w:space="0" w:color="auto"/>
              <w:right w:val="single" w:sz="4" w:space="0" w:color="auto"/>
            </w:tcBorders>
            <w:shd w:val="clear" w:color="auto" w:fill="auto"/>
            <w:noWrap/>
            <w:vAlign w:val="bottom"/>
            <w:hideMark/>
          </w:tcPr>
          <w:p w14:paraId="1987E935"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341D8384"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3F3C3442" w14:textId="38A4A95D"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umożliwienie pierwszego dostępu (rejestracji) uczniom za pomocą jednego wspólnego kodu aktywacyjnego (łatwość w dystrybucji treści);</w:t>
            </w:r>
          </w:p>
        </w:tc>
        <w:tc>
          <w:tcPr>
            <w:tcW w:w="4034" w:type="dxa"/>
            <w:tcBorders>
              <w:top w:val="nil"/>
              <w:left w:val="nil"/>
              <w:bottom w:val="single" w:sz="4" w:space="0" w:color="auto"/>
              <w:right w:val="single" w:sz="4" w:space="0" w:color="auto"/>
            </w:tcBorders>
            <w:shd w:val="clear" w:color="auto" w:fill="auto"/>
            <w:noWrap/>
            <w:vAlign w:val="bottom"/>
            <w:hideMark/>
          </w:tcPr>
          <w:p w14:paraId="03AD8D97"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3A2D5BD9"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6B4B387D" w14:textId="3E9922ED"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umożliwienie pierwszego dostępu nauczycielom (rejestracji) za pomocą jednego wspólnego kodu aktywacyjnego (łatwość w dystrybucji treści);</w:t>
            </w:r>
          </w:p>
        </w:tc>
        <w:tc>
          <w:tcPr>
            <w:tcW w:w="4034" w:type="dxa"/>
            <w:tcBorders>
              <w:top w:val="nil"/>
              <w:left w:val="nil"/>
              <w:bottom w:val="single" w:sz="4" w:space="0" w:color="auto"/>
              <w:right w:val="single" w:sz="4" w:space="0" w:color="auto"/>
            </w:tcBorders>
            <w:shd w:val="clear" w:color="auto" w:fill="auto"/>
            <w:noWrap/>
            <w:vAlign w:val="bottom"/>
            <w:hideMark/>
          </w:tcPr>
          <w:p w14:paraId="3FC315F0"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79AE31CA"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79296E7E" w14:textId="0F92787D"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możliwość pracy w podstawowych przeglądarkach: Mozilla, Chrome, IE, Safari;</w:t>
            </w:r>
          </w:p>
        </w:tc>
        <w:tc>
          <w:tcPr>
            <w:tcW w:w="4034" w:type="dxa"/>
            <w:tcBorders>
              <w:top w:val="nil"/>
              <w:left w:val="nil"/>
              <w:bottom w:val="single" w:sz="4" w:space="0" w:color="auto"/>
              <w:right w:val="single" w:sz="4" w:space="0" w:color="auto"/>
            </w:tcBorders>
            <w:shd w:val="clear" w:color="auto" w:fill="auto"/>
            <w:noWrap/>
            <w:vAlign w:val="bottom"/>
            <w:hideMark/>
          </w:tcPr>
          <w:p w14:paraId="4580CFBC"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4BD9FD6A"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2AB91210"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xml:space="preserve">-skalowalność do dowolnego urządzenia: komputera, laptopa, tabletu czy </w:t>
            </w:r>
            <w:proofErr w:type="spellStart"/>
            <w:r w:rsidRPr="00922A8E">
              <w:rPr>
                <w:rFonts w:ascii="Helvetica" w:eastAsia="Times New Roman" w:hAnsi="Helvetica" w:cs="Times New Roman"/>
                <w:color w:val="000000"/>
                <w:sz w:val="21"/>
                <w:szCs w:val="21"/>
              </w:rPr>
              <w:t>smartfona</w:t>
            </w:r>
            <w:proofErr w:type="spellEnd"/>
            <w:r w:rsidRPr="00922A8E">
              <w:rPr>
                <w:rFonts w:ascii="Helvetica" w:eastAsia="Times New Roman" w:hAnsi="Helvetica" w:cs="Times New Roman"/>
                <w:color w:val="000000"/>
                <w:sz w:val="21"/>
                <w:szCs w:val="21"/>
              </w:rPr>
              <w:t>;</w:t>
            </w:r>
          </w:p>
        </w:tc>
        <w:tc>
          <w:tcPr>
            <w:tcW w:w="4034" w:type="dxa"/>
            <w:tcBorders>
              <w:top w:val="nil"/>
              <w:left w:val="nil"/>
              <w:bottom w:val="single" w:sz="4" w:space="0" w:color="auto"/>
              <w:right w:val="single" w:sz="4" w:space="0" w:color="auto"/>
            </w:tcBorders>
            <w:shd w:val="clear" w:color="auto" w:fill="auto"/>
            <w:noWrap/>
            <w:vAlign w:val="bottom"/>
            <w:hideMark/>
          </w:tcPr>
          <w:p w14:paraId="18F6B712"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11807D88" w14:textId="77777777" w:rsidTr="00B61512">
        <w:trPr>
          <w:trHeight w:val="303"/>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04DB971D"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xml:space="preserve">portal oraz wszystkie treści edukacyjne łącznie z filmami edukacyjnymi mają być dostępne w technice responsywnej (RWD – </w:t>
            </w:r>
            <w:proofErr w:type="spellStart"/>
            <w:r w:rsidRPr="00922A8E">
              <w:rPr>
                <w:rFonts w:ascii="Helvetica" w:eastAsia="Times New Roman" w:hAnsi="Helvetica" w:cs="Times New Roman"/>
                <w:color w:val="000000"/>
                <w:sz w:val="21"/>
                <w:szCs w:val="21"/>
              </w:rPr>
              <w:t>Responsive</w:t>
            </w:r>
            <w:proofErr w:type="spellEnd"/>
            <w:r w:rsidRPr="00922A8E">
              <w:rPr>
                <w:rFonts w:ascii="Helvetica" w:eastAsia="Times New Roman" w:hAnsi="Helvetica" w:cs="Times New Roman"/>
                <w:color w:val="000000"/>
                <w:sz w:val="21"/>
                <w:szCs w:val="21"/>
              </w:rPr>
              <w:t xml:space="preserve"> web Design) z możliwością powiększania programowego wielkości czcionki w ramach systemu dystrybucji treści (niezależnie od programowego trybu powiększania </w:t>
            </w:r>
            <w:r w:rsidRPr="00922A8E">
              <w:rPr>
                <w:rFonts w:ascii="Helvetica" w:eastAsia="Times New Roman" w:hAnsi="Helvetica" w:cs="Times New Roman"/>
                <w:color w:val="000000"/>
                <w:sz w:val="21"/>
                <w:szCs w:val="21"/>
              </w:rPr>
              <w:lastRenderedPageBreak/>
              <w:t>czcionki przez przeglądarkę)</w:t>
            </w:r>
          </w:p>
        </w:tc>
        <w:tc>
          <w:tcPr>
            <w:tcW w:w="4034" w:type="dxa"/>
            <w:tcBorders>
              <w:top w:val="nil"/>
              <w:left w:val="nil"/>
              <w:bottom w:val="single" w:sz="4" w:space="0" w:color="auto"/>
              <w:right w:val="single" w:sz="4" w:space="0" w:color="auto"/>
            </w:tcBorders>
            <w:shd w:val="clear" w:color="auto" w:fill="auto"/>
            <w:noWrap/>
            <w:vAlign w:val="bottom"/>
            <w:hideMark/>
          </w:tcPr>
          <w:p w14:paraId="7740F193"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lastRenderedPageBreak/>
              <w:t> </w:t>
            </w:r>
          </w:p>
        </w:tc>
      </w:tr>
      <w:tr w:rsidR="00922A8E" w:rsidRPr="00922A8E" w14:paraId="58002611"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095C77E4" w14:textId="05FBB354"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lastRenderedPageBreak/>
              <w:t>-</w:t>
            </w:r>
            <w:r w:rsidR="00922A8E" w:rsidRPr="00922A8E">
              <w:rPr>
                <w:rFonts w:ascii="Helvetica" w:eastAsia="Times New Roman" w:hAnsi="Helvetica" w:cs="Times New Roman"/>
                <w:color w:val="000000"/>
                <w:sz w:val="21"/>
                <w:szCs w:val="21"/>
              </w:rPr>
              <w:t xml:space="preserve">dostęp do treści winien być zapewniony dla roli nauczyciela i ucznia z dowolnego urządzenia stacjonarnego : komputera urządzenia przenośnego: laptopa oraz mobilnego : tabletu czy </w:t>
            </w:r>
            <w:proofErr w:type="spellStart"/>
            <w:r w:rsidR="00922A8E" w:rsidRPr="00922A8E">
              <w:rPr>
                <w:rFonts w:ascii="Helvetica" w:eastAsia="Times New Roman" w:hAnsi="Helvetica" w:cs="Times New Roman"/>
                <w:color w:val="000000"/>
                <w:sz w:val="21"/>
                <w:szCs w:val="21"/>
              </w:rPr>
              <w:t>smartphona</w:t>
            </w:r>
            <w:proofErr w:type="spellEnd"/>
          </w:p>
        </w:tc>
        <w:tc>
          <w:tcPr>
            <w:tcW w:w="4034" w:type="dxa"/>
            <w:tcBorders>
              <w:top w:val="nil"/>
              <w:left w:val="nil"/>
              <w:bottom w:val="single" w:sz="4" w:space="0" w:color="auto"/>
              <w:right w:val="single" w:sz="4" w:space="0" w:color="auto"/>
            </w:tcBorders>
            <w:shd w:val="clear" w:color="auto" w:fill="auto"/>
            <w:noWrap/>
            <w:vAlign w:val="bottom"/>
            <w:hideMark/>
          </w:tcPr>
          <w:p w14:paraId="3B70231F"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46158EB7" w14:textId="77777777" w:rsidTr="00922A8E">
        <w:trPr>
          <w:trHeight w:val="96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8C130CC" w14:textId="47217BE4"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możliwość samodzielnej pracy ucznia (bez konieczności udostępniania uczniom treści przez nauczycieli): uczeń może samodzielnie korzystać z materiałów filmowych, tekstowych i audiowizualnych, a także wykonywać ćwiczenia, których poprawność weryfikuje system;</w:t>
            </w:r>
          </w:p>
        </w:tc>
        <w:tc>
          <w:tcPr>
            <w:tcW w:w="4034" w:type="dxa"/>
            <w:tcBorders>
              <w:top w:val="nil"/>
              <w:left w:val="nil"/>
              <w:bottom w:val="single" w:sz="4" w:space="0" w:color="auto"/>
              <w:right w:val="single" w:sz="4" w:space="0" w:color="auto"/>
            </w:tcBorders>
            <w:shd w:val="clear" w:color="auto" w:fill="auto"/>
            <w:noWrap/>
            <w:vAlign w:val="bottom"/>
            <w:hideMark/>
          </w:tcPr>
          <w:p w14:paraId="4679B4B0"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5FF6CFBB"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4410E6F6" w14:textId="4B3D90A7"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możliwość wielokrotnego rozwiązywania przez ucznia każdego z ćwiczeń w samodzielnej nauki;</w:t>
            </w:r>
          </w:p>
        </w:tc>
        <w:tc>
          <w:tcPr>
            <w:tcW w:w="4034" w:type="dxa"/>
            <w:tcBorders>
              <w:top w:val="nil"/>
              <w:left w:val="nil"/>
              <w:bottom w:val="single" w:sz="4" w:space="0" w:color="auto"/>
              <w:right w:val="single" w:sz="4" w:space="0" w:color="auto"/>
            </w:tcBorders>
            <w:shd w:val="clear" w:color="auto" w:fill="auto"/>
            <w:noWrap/>
            <w:vAlign w:val="bottom"/>
            <w:hideMark/>
          </w:tcPr>
          <w:p w14:paraId="57793518"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7D3941A1"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A8C15FF"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-możliwość zadawania przez nauczyciela zadań domowych, testów spełniających następujące minimalne wymagania:</w:t>
            </w:r>
          </w:p>
        </w:tc>
        <w:tc>
          <w:tcPr>
            <w:tcW w:w="4034" w:type="dxa"/>
            <w:tcBorders>
              <w:top w:val="nil"/>
              <w:left w:val="nil"/>
              <w:bottom w:val="single" w:sz="4" w:space="0" w:color="auto"/>
              <w:right w:val="single" w:sz="4" w:space="0" w:color="auto"/>
            </w:tcBorders>
            <w:shd w:val="clear" w:color="auto" w:fill="auto"/>
            <w:noWrap/>
            <w:vAlign w:val="bottom"/>
            <w:hideMark/>
          </w:tcPr>
          <w:p w14:paraId="0B34A20B"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0096DB29"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897C230"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a) testy tworzy się z gotowych zadań lub poszczególnych przykładów (części     zadań) do których dostęp ma nauczyciel (możliwość dowolnego doboru ćwiczeń do testu spośród dostępnych ćwiczeń i/lub przykładów zestawów treści);</w:t>
            </w:r>
          </w:p>
        </w:tc>
        <w:tc>
          <w:tcPr>
            <w:tcW w:w="4034" w:type="dxa"/>
            <w:tcBorders>
              <w:top w:val="nil"/>
              <w:left w:val="nil"/>
              <w:bottom w:val="single" w:sz="4" w:space="0" w:color="auto"/>
              <w:right w:val="single" w:sz="4" w:space="0" w:color="auto"/>
            </w:tcBorders>
            <w:shd w:val="clear" w:color="auto" w:fill="auto"/>
            <w:noWrap/>
            <w:vAlign w:val="bottom"/>
            <w:hideMark/>
          </w:tcPr>
          <w:p w14:paraId="1101794B"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6F0B1F16"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36626E1D"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79272D8B"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4883C06D"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8B476EC"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b) możliwość wysyłania zadań/testów z końcowym terminem wykonania określonym co do dnia, godziny minuty (zadanie/test uczeń musi wykonać np. do 15 grudnia do godz. 15:30);</w:t>
            </w:r>
          </w:p>
        </w:tc>
        <w:tc>
          <w:tcPr>
            <w:tcW w:w="4034" w:type="dxa"/>
            <w:tcBorders>
              <w:top w:val="nil"/>
              <w:left w:val="nil"/>
              <w:bottom w:val="single" w:sz="4" w:space="0" w:color="auto"/>
              <w:right w:val="single" w:sz="4" w:space="0" w:color="auto"/>
            </w:tcBorders>
            <w:shd w:val="clear" w:color="auto" w:fill="auto"/>
            <w:noWrap/>
            <w:vAlign w:val="bottom"/>
            <w:hideMark/>
          </w:tcPr>
          <w:p w14:paraId="5E42ECD0"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40DD67FA"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0179FFC6"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4056112B"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045F2292" w14:textId="77777777" w:rsidTr="00922A8E">
        <w:trPr>
          <w:trHeight w:val="12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08EAC075"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c)</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możliwość wysyłania zadań/testów z końcowym terminem wykonania określonym co do dnia, godziny minuty oraz z konkretnie określonym przedziałem czasowym wykonania określonym co do minuty (zadanie/test będzie dostępne dla uczniów np. do dnia 15 grudnia do godz. 15:30 a czas maksymalny jego rozwiązania wynosi 15 minut);</w:t>
            </w:r>
          </w:p>
        </w:tc>
        <w:tc>
          <w:tcPr>
            <w:tcW w:w="4034" w:type="dxa"/>
            <w:tcBorders>
              <w:top w:val="nil"/>
              <w:left w:val="nil"/>
              <w:bottom w:val="single" w:sz="4" w:space="0" w:color="auto"/>
              <w:right w:val="single" w:sz="4" w:space="0" w:color="auto"/>
            </w:tcBorders>
            <w:shd w:val="clear" w:color="auto" w:fill="auto"/>
            <w:noWrap/>
            <w:vAlign w:val="bottom"/>
            <w:hideMark/>
          </w:tcPr>
          <w:p w14:paraId="30E60BCA"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0FEA867A"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50BDFAE1"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234E5A4A"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63FBD4C5" w14:textId="77777777" w:rsidTr="00922A8E">
        <w:trPr>
          <w:trHeight w:val="12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3335B5A3"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d)</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możliwość wysyłania zadań/testów z terminem rozpoczęcia określonym co do dnia, godziny minuty oraz z konkretnie określonym przedziałem czasowym na wykonanie określonym co do minuty (zadanie/test będzie dostępne dla uczniów np. dnia 15 grudnia od godz. 15:00 a czas maksymalny jego rozwiązania wynosi 20 minut);</w:t>
            </w:r>
          </w:p>
        </w:tc>
        <w:tc>
          <w:tcPr>
            <w:tcW w:w="4034" w:type="dxa"/>
            <w:tcBorders>
              <w:top w:val="nil"/>
              <w:left w:val="nil"/>
              <w:bottom w:val="single" w:sz="4" w:space="0" w:color="auto"/>
              <w:right w:val="single" w:sz="4" w:space="0" w:color="auto"/>
            </w:tcBorders>
            <w:shd w:val="clear" w:color="auto" w:fill="auto"/>
            <w:noWrap/>
            <w:vAlign w:val="bottom"/>
            <w:hideMark/>
          </w:tcPr>
          <w:p w14:paraId="2E85F459"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12814216"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4F1E6C9F"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5D39EE8B"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F5081C8" w14:textId="77777777" w:rsidTr="00B61512">
        <w:trPr>
          <w:trHeight w:val="587"/>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03D0F593"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e)</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automatyczny raport nauczyciela z realizacji zadań/testów zawierający co najmniej zestawienie zbiorowe uczniów, którzy wykonali zadanie/test oraz informację indywidualną o wynikach ucznia oraz możliwość podglądnięcia pracy każdego ucznia wraz z udzielonymi w zadaniach/testach indywidualnym odpowiedziami;</w:t>
            </w:r>
          </w:p>
        </w:tc>
        <w:tc>
          <w:tcPr>
            <w:tcW w:w="4034" w:type="dxa"/>
            <w:tcBorders>
              <w:top w:val="nil"/>
              <w:left w:val="nil"/>
              <w:bottom w:val="single" w:sz="4" w:space="0" w:color="auto"/>
              <w:right w:val="single" w:sz="4" w:space="0" w:color="auto"/>
            </w:tcBorders>
            <w:shd w:val="clear" w:color="auto" w:fill="auto"/>
            <w:noWrap/>
            <w:vAlign w:val="bottom"/>
            <w:hideMark/>
          </w:tcPr>
          <w:p w14:paraId="0269C8FF"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3343EA43"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3E8F9067"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24A3997C"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69B081AF" w14:textId="77777777" w:rsidTr="00922A8E">
        <w:trPr>
          <w:trHeight w:val="96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4F7ED95E"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lastRenderedPageBreak/>
              <w:t>f)</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wyniki z rozwiązania zadania domowego dostępne mają być dla ucznia od razu po jego rozwiązaniu natomiast wyniki testu mają być dostępne dla ucznia dopiero po zakończeniu czasu przeznaczonego na rozwiązanie testu LUB od razu po odesłaniu rozwiązania testu przez ostatniego z uczniów biorącego udział w teście;</w:t>
            </w:r>
          </w:p>
        </w:tc>
        <w:tc>
          <w:tcPr>
            <w:tcW w:w="4034" w:type="dxa"/>
            <w:tcBorders>
              <w:top w:val="nil"/>
              <w:left w:val="nil"/>
              <w:bottom w:val="single" w:sz="4" w:space="0" w:color="auto"/>
              <w:right w:val="single" w:sz="4" w:space="0" w:color="auto"/>
            </w:tcBorders>
            <w:shd w:val="clear" w:color="auto" w:fill="auto"/>
            <w:noWrap/>
            <w:vAlign w:val="bottom"/>
            <w:hideMark/>
          </w:tcPr>
          <w:p w14:paraId="5065BA7F"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6BD62496"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336C17D4"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54DAE027"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510697AA"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1468854"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g)</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możliwość próbnego rozwiązywania ćwiczeń w zestawach treści przez nauczyciela w taki sam sposób jak rozwiązuje je uczeń np.: celem ocenienia stopnia trudności ćwiczeń/przykładów przed ich wysłaniem uczniom;</w:t>
            </w:r>
          </w:p>
        </w:tc>
        <w:tc>
          <w:tcPr>
            <w:tcW w:w="4034" w:type="dxa"/>
            <w:tcBorders>
              <w:top w:val="nil"/>
              <w:left w:val="nil"/>
              <w:bottom w:val="single" w:sz="4" w:space="0" w:color="auto"/>
              <w:right w:val="single" w:sz="4" w:space="0" w:color="auto"/>
            </w:tcBorders>
            <w:shd w:val="clear" w:color="auto" w:fill="auto"/>
            <w:noWrap/>
            <w:vAlign w:val="bottom"/>
            <w:hideMark/>
          </w:tcPr>
          <w:p w14:paraId="59E8BF7A"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5EC23F7C"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04F547A0" w14:textId="77777777" w:rsidR="00922A8E" w:rsidRPr="00922A8E" w:rsidRDefault="00922A8E" w:rsidP="00922A8E">
            <w:pPr>
              <w:jc w:val="both"/>
              <w:rPr>
                <w:rFonts w:ascii="Helvetica" w:eastAsia="Times New Roman" w:hAnsi="Helvetica" w:cs="Times New Roman"/>
                <w:color w:val="000000"/>
                <w:sz w:val="21"/>
                <w:szCs w:val="21"/>
              </w:rPr>
            </w:pPr>
            <w:bookmarkStart w:id="1" w:name="RANGE!A35"/>
            <w:r w:rsidRPr="00922A8E">
              <w:rPr>
                <w:rFonts w:ascii="Helvetica" w:eastAsia="Times New Roman" w:hAnsi="Helvetica" w:cs="Times New Roman"/>
                <w:color w:val="000000"/>
                <w:sz w:val="21"/>
                <w:szCs w:val="21"/>
              </w:rPr>
              <w:t> </w:t>
            </w:r>
            <w:bookmarkEnd w:id="1"/>
          </w:p>
        </w:tc>
        <w:tc>
          <w:tcPr>
            <w:tcW w:w="4034" w:type="dxa"/>
            <w:tcBorders>
              <w:top w:val="nil"/>
              <w:left w:val="nil"/>
              <w:bottom w:val="single" w:sz="4" w:space="0" w:color="auto"/>
              <w:right w:val="single" w:sz="4" w:space="0" w:color="auto"/>
            </w:tcBorders>
            <w:shd w:val="clear" w:color="auto" w:fill="auto"/>
            <w:noWrap/>
            <w:vAlign w:val="bottom"/>
            <w:hideMark/>
          </w:tcPr>
          <w:p w14:paraId="50C98A0F"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7CF9BF66"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5D0A5050" w14:textId="2FE83D7D"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możliwość zapisywania uczniów do grup przez nauczyciela oraz możliwość samodzielnego dopisywania się uczniów do grup przy pomocy kodu otrzymanego od nauczyciela;</w:t>
            </w:r>
          </w:p>
        </w:tc>
        <w:tc>
          <w:tcPr>
            <w:tcW w:w="4034" w:type="dxa"/>
            <w:tcBorders>
              <w:top w:val="nil"/>
              <w:left w:val="nil"/>
              <w:bottom w:val="single" w:sz="4" w:space="0" w:color="auto"/>
              <w:right w:val="single" w:sz="4" w:space="0" w:color="auto"/>
            </w:tcBorders>
            <w:shd w:val="clear" w:color="auto" w:fill="auto"/>
            <w:noWrap/>
            <w:vAlign w:val="bottom"/>
            <w:hideMark/>
          </w:tcPr>
          <w:p w14:paraId="6FB7E5DA"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6EF5DAFD"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43098C7" w14:textId="3B114ECB"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brak konieczności obsługi administracyjnej po stronie Zamawiającego;</w:t>
            </w:r>
          </w:p>
        </w:tc>
        <w:tc>
          <w:tcPr>
            <w:tcW w:w="4034" w:type="dxa"/>
            <w:tcBorders>
              <w:top w:val="nil"/>
              <w:left w:val="nil"/>
              <w:bottom w:val="single" w:sz="4" w:space="0" w:color="auto"/>
              <w:right w:val="single" w:sz="4" w:space="0" w:color="auto"/>
            </w:tcBorders>
            <w:shd w:val="clear" w:color="auto" w:fill="auto"/>
            <w:noWrap/>
            <w:vAlign w:val="bottom"/>
            <w:hideMark/>
          </w:tcPr>
          <w:p w14:paraId="2761D35A"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647EAF1"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7C6CFF53"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 </w:t>
            </w:r>
          </w:p>
        </w:tc>
        <w:tc>
          <w:tcPr>
            <w:tcW w:w="4034" w:type="dxa"/>
            <w:tcBorders>
              <w:top w:val="nil"/>
              <w:left w:val="nil"/>
              <w:bottom w:val="single" w:sz="4" w:space="0" w:color="auto"/>
              <w:right w:val="single" w:sz="4" w:space="0" w:color="auto"/>
            </w:tcBorders>
            <w:shd w:val="clear" w:color="auto" w:fill="auto"/>
            <w:noWrap/>
            <w:vAlign w:val="bottom"/>
            <w:hideMark/>
          </w:tcPr>
          <w:p w14:paraId="7C8C1D2B"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486F8A1" w14:textId="77777777" w:rsidTr="00922A8E">
        <w:trPr>
          <w:trHeight w:val="3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300CDDD1" w14:textId="77777777" w:rsidR="00922A8E" w:rsidRPr="00922A8E" w:rsidRDefault="00922A8E" w:rsidP="00922A8E">
            <w:pPr>
              <w:jc w:val="both"/>
              <w:rPr>
                <w:rFonts w:ascii="Helvetica" w:eastAsia="Times New Roman" w:hAnsi="Helvetica" w:cs="Times New Roman"/>
                <w:color w:val="000000"/>
                <w:sz w:val="21"/>
                <w:szCs w:val="21"/>
              </w:rPr>
            </w:pPr>
            <w:r w:rsidRPr="00922A8E">
              <w:rPr>
                <w:rFonts w:ascii="Helvetica" w:eastAsia="Times New Roman" w:hAnsi="Helvetica" w:cs="Times New Roman"/>
                <w:color w:val="000000"/>
                <w:sz w:val="21"/>
                <w:szCs w:val="21"/>
              </w:rPr>
              <w:t>4.</w:t>
            </w:r>
            <w:r w:rsidRPr="00922A8E">
              <w:rPr>
                <w:rFonts w:ascii="Times New Roman" w:eastAsia="Times New Roman" w:hAnsi="Times New Roman" w:cs="Times New Roman"/>
                <w:color w:val="000000"/>
                <w:sz w:val="14"/>
                <w:szCs w:val="14"/>
              </w:rPr>
              <w:t xml:space="preserve">     </w:t>
            </w:r>
            <w:r w:rsidRPr="00922A8E">
              <w:rPr>
                <w:rFonts w:ascii="Helvetica" w:eastAsia="Times New Roman" w:hAnsi="Helvetica" w:cs="Times New Roman"/>
                <w:color w:val="000000"/>
                <w:sz w:val="21"/>
                <w:szCs w:val="21"/>
              </w:rPr>
              <w:t>Wymagania odnośnie dostawy i licencji:</w:t>
            </w:r>
          </w:p>
        </w:tc>
        <w:tc>
          <w:tcPr>
            <w:tcW w:w="4034" w:type="dxa"/>
            <w:tcBorders>
              <w:top w:val="nil"/>
              <w:left w:val="nil"/>
              <w:bottom w:val="single" w:sz="4" w:space="0" w:color="auto"/>
              <w:right w:val="single" w:sz="4" w:space="0" w:color="auto"/>
            </w:tcBorders>
            <w:shd w:val="clear" w:color="auto" w:fill="auto"/>
            <w:noWrap/>
            <w:vAlign w:val="bottom"/>
            <w:hideMark/>
          </w:tcPr>
          <w:p w14:paraId="78A67297"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1C282E8"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68FCF002" w14:textId="1A2592A4"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cena sprzedaży zawiera szkolenia z zakresu zawartości merytorycznej treści udostępnianych i obsługi funkcjonalnej dla wskazanych nauczycieli Zamawiającego;</w:t>
            </w:r>
          </w:p>
        </w:tc>
        <w:tc>
          <w:tcPr>
            <w:tcW w:w="4034" w:type="dxa"/>
            <w:tcBorders>
              <w:top w:val="nil"/>
              <w:left w:val="nil"/>
              <w:bottom w:val="single" w:sz="4" w:space="0" w:color="auto"/>
              <w:right w:val="single" w:sz="4" w:space="0" w:color="auto"/>
            </w:tcBorders>
            <w:shd w:val="clear" w:color="auto" w:fill="auto"/>
            <w:noWrap/>
            <w:vAlign w:val="bottom"/>
            <w:hideMark/>
          </w:tcPr>
          <w:p w14:paraId="4A906D6B"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2B3FE99F" w14:textId="77777777" w:rsidTr="00922A8E">
        <w:trPr>
          <w:trHeight w:val="96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3E24BA60" w14:textId="60BD8576"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cena zawiera sprzedaż dożywotniej licencji na użytkowanie programu, w tym co najmniej 5-letni okres przechowywania programu na serwerze Dostawcy platformy, a po tym okresie możliwość przeniesienie oprogramowania na serwer Zamawiającego</w:t>
            </w:r>
            <w:r w:rsidR="000E7112">
              <w:rPr>
                <w:rFonts w:ascii="Helvetica" w:eastAsia="Times New Roman" w:hAnsi="Helvetica" w:cs="Times New Roman"/>
                <w:color w:val="000000"/>
                <w:sz w:val="21"/>
                <w:szCs w:val="21"/>
              </w:rPr>
              <w:t xml:space="preserve"> bez dodatkowych opłat</w:t>
            </w:r>
            <w:r w:rsidR="00922A8E" w:rsidRPr="00922A8E">
              <w:rPr>
                <w:rFonts w:ascii="Helvetica" w:eastAsia="Times New Roman" w:hAnsi="Helvetica" w:cs="Times New Roman"/>
                <w:color w:val="000000"/>
                <w:sz w:val="21"/>
                <w:szCs w:val="21"/>
              </w:rPr>
              <w:t>;</w:t>
            </w:r>
          </w:p>
        </w:tc>
        <w:tc>
          <w:tcPr>
            <w:tcW w:w="4034" w:type="dxa"/>
            <w:tcBorders>
              <w:top w:val="nil"/>
              <w:left w:val="nil"/>
              <w:bottom w:val="single" w:sz="4" w:space="0" w:color="auto"/>
              <w:right w:val="single" w:sz="4" w:space="0" w:color="auto"/>
            </w:tcBorders>
            <w:shd w:val="clear" w:color="auto" w:fill="auto"/>
            <w:noWrap/>
            <w:vAlign w:val="bottom"/>
            <w:hideMark/>
          </w:tcPr>
          <w:p w14:paraId="220EC247"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71AB0BD8" w14:textId="77777777" w:rsidTr="00922A8E">
        <w:trPr>
          <w:trHeight w:val="96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4DF24BB5" w14:textId="7B200837"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cena zawiera co najmniej 5-letni okres obsługi administracyjnej Zamawiającego „na telefon” obejmującej co najmniej wydawanie nowych kodów dost</w:t>
            </w:r>
            <w:r w:rsidR="000E7112">
              <w:rPr>
                <w:rFonts w:ascii="Helvetica" w:eastAsia="Times New Roman" w:hAnsi="Helvetica" w:cs="Times New Roman"/>
                <w:color w:val="000000"/>
                <w:sz w:val="21"/>
                <w:szCs w:val="21"/>
              </w:rPr>
              <w:t xml:space="preserve">ępowych dla uczniów/nauczycieli, </w:t>
            </w:r>
            <w:r w:rsidR="00922A8E" w:rsidRPr="00922A8E">
              <w:rPr>
                <w:rFonts w:ascii="Helvetica" w:eastAsia="Times New Roman" w:hAnsi="Helvetica" w:cs="Times New Roman"/>
                <w:color w:val="000000"/>
                <w:sz w:val="21"/>
                <w:szCs w:val="21"/>
              </w:rPr>
              <w:t>czy realizację szkoleń produktowych dla kolejnych nauczycieli wskazanych przez Zamawiającego;</w:t>
            </w:r>
          </w:p>
        </w:tc>
        <w:tc>
          <w:tcPr>
            <w:tcW w:w="4034" w:type="dxa"/>
            <w:tcBorders>
              <w:top w:val="nil"/>
              <w:left w:val="nil"/>
              <w:bottom w:val="single" w:sz="4" w:space="0" w:color="auto"/>
              <w:right w:val="single" w:sz="4" w:space="0" w:color="auto"/>
            </w:tcBorders>
            <w:shd w:val="clear" w:color="auto" w:fill="auto"/>
            <w:noWrap/>
            <w:vAlign w:val="bottom"/>
            <w:hideMark/>
          </w:tcPr>
          <w:p w14:paraId="634F3B83"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35477A2F" w14:textId="77777777" w:rsidTr="00922A8E">
        <w:trPr>
          <w:trHeight w:val="72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49F255F4" w14:textId="359AD329" w:rsidR="00922A8E" w:rsidRPr="00922A8E" w:rsidRDefault="0075497C" w:rsidP="00922A8E">
            <w:pPr>
              <w:jc w:val="both"/>
              <w:rPr>
                <w:rFonts w:ascii="Helvetica" w:eastAsia="Times New Roman" w:hAnsi="Helvetica" w:cs="Times New Roman"/>
                <w:color w:val="000000"/>
                <w:sz w:val="21"/>
                <w:szCs w:val="21"/>
              </w:rPr>
            </w:pPr>
            <w:r>
              <w:rPr>
                <w:rFonts w:ascii="Helvetica" w:eastAsia="Times New Roman" w:hAnsi="Helvetica" w:cs="Times New Roman"/>
                <w:color w:val="000000"/>
                <w:sz w:val="21"/>
                <w:szCs w:val="21"/>
              </w:rPr>
              <w:t>-</w:t>
            </w:r>
            <w:r w:rsidR="00922A8E" w:rsidRPr="00922A8E">
              <w:rPr>
                <w:rFonts w:ascii="Helvetica" w:eastAsia="Times New Roman" w:hAnsi="Helvetica" w:cs="Times New Roman"/>
                <w:color w:val="000000"/>
                <w:sz w:val="21"/>
                <w:szCs w:val="21"/>
              </w:rPr>
              <w:t>cena zawiera minimum 5-letni dostęp do aktualizacji materiałów dydaktycznych, w tym aktualizacji związanych ze zmianami podstawy programowej lub innych zmian w systemie edukacji (np. likwidacja gimnazjów i wydłużenie szkoły podstawowej);</w:t>
            </w:r>
          </w:p>
        </w:tc>
        <w:tc>
          <w:tcPr>
            <w:tcW w:w="4034" w:type="dxa"/>
            <w:tcBorders>
              <w:top w:val="nil"/>
              <w:left w:val="nil"/>
              <w:bottom w:val="single" w:sz="4" w:space="0" w:color="auto"/>
              <w:right w:val="single" w:sz="4" w:space="0" w:color="auto"/>
            </w:tcBorders>
            <w:shd w:val="clear" w:color="auto" w:fill="auto"/>
            <w:noWrap/>
            <w:vAlign w:val="bottom"/>
            <w:hideMark/>
          </w:tcPr>
          <w:p w14:paraId="70D84E79"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r w:rsidR="00922A8E" w:rsidRPr="00922A8E" w14:paraId="61D6E5A8" w14:textId="77777777" w:rsidTr="00922A8E">
        <w:trPr>
          <w:trHeight w:val="48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12272B3A" w14:textId="51F22875" w:rsidR="00922A8E" w:rsidRPr="00922A8E" w:rsidRDefault="009F28CB" w:rsidP="009F28CB">
            <w:pPr>
              <w:jc w:val="both"/>
              <w:rPr>
                <w:rFonts w:ascii="Helvetica" w:eastAsia="Times New Roman" w:hAnsi="Helvetica" w:cs="Times New Roman"/>
                <w:color w:val="000000"/>
                <w:sz w:val="21"/>
                <w:szCs w:val="21"/>
              </w:rPr>
            </w:pPr>
            <w:r>
              <w:rPr>
                <w:rFonts w:asciiTheme="majorHAnsi" w:hAnsiTheme="majorHAnsi"/>
                <w:color w:val="000000" w:themeColor="text1"/>
                <w:sz w:val="22"/>
                <w:szCs w:val="22"/>
              </w:rPr>
              <w:t>-</w:t>
            </w:r>
            <w:r w:rsidRPr="00486DAB">
              <w:rPr>
                <w:rFonts w:asciiTheme="majorHAnsi" w:hAnsiTheme="majorHAnsi"/>
                <w:color w:val="000000" w:themeColor="text1"/>
                <w:sz w:val="22"/>
                <w:szCs w:val="22"/>
              </w:rPr>
              <w:t>cena zawiera dostęp do aktualizacji oprogramowania i funkcjonalności przez min. 3 lata od daty dostawy (</w:t>
            </w:r>
            <w:r w:rsidRPr="00486DAB">
              <w:rPr>
                <w:rFonts w:asciiTheme="majorHAnsi" w:hAnsiTheme="majorHAnsi"/>
                <w:b/>
                <w:color w:val="000000" w:themeColor="text1"/>
                <w:sz w:val="22"/>
                <w:szCs w:val="22"/>
                <w:u w:val="single"/>
              </w:rPr>
              <w:t>Kryterium poza cenowe - Wykonawca może zaoferować czas dłuższy niż wymagane min. 3 lata – szczegóły SIWZ Kryteria oceny ofert</w:t>
            </w:r>
            <w:r w:rsidRPr="00486DAB">
              <w:rPr>
                <w:rFonts w:asciiTheme="majorHAnsi" w:hAnsiTheme="majorHAnsi"/>
                <w:color w:val="000000" w:themeColor="text1"/>
                <w:sz w:val="22"/>
                <w:szCs w:val="22"/>
                <w:u w:val="single"/>
              </w:rPr>
              <w:t>)</w:t>
            </w:r>
          </w:p>
        </w:tc>
        <w:tc>
          <w:tcPr>
            <w:tcW w:w="4034" w:type="dxa"/>
            <w:tcBorders>
              <w:top w:val="nil"/>
              <w:left w:val="nil"/>
              <w:bottom w:val="single" w:sz="4" w:space="0" w:color="auto"/>
              <w:right w:val="single" w:sz="4" w:space="0" w:color="auto"/>
            </w:tcBorders>
            <w:shd w:val="clear" w:color="auto" w:fill="auto"/>
            <w:noWrap/>
            <w:vAlign w:val="bottom"/>
            <w:hideMark/>
          </w:tcPr>
          <w:p w14:paraId="03B214DC" w14:textId="1CAE6E74" w:rsidR="00922A8E" w:rsidRPr="00066E32" w:rsidRDefault="00066E32" w:rsidP="00922A8E">
            <w:pPr>
              <w:rPr>
                <w:rFonts w:ascii="Calibri" w:eastAsia="Times New Roman" w:hAnsi="Calibri" w:cs="Times New Roman"/>
                <w:color w:val="000000"/>
                <w:sz w:val="20"/>
                <w:szCs w:val="20"/>
              </w:rPr>
            </w:pPr>
            <w:r w:rsidRPr="00066E32">
              <w:rPr>
                <w:rFonts w:ascii="Calibri" w:eastAsia="Times New Roman" w:hAnsi="Calibri" w:cs="Times New Roman"/>
                <w:color w:val="000000"/>
                <w:sz w:val="20"/>
                <w:szCs w:val="20"/>
              </w:rPr>
              <w:t xml:space="preserve">Wykonawca podaje oferowany okres </w:t>
            </w:r>
            <w:r w:rsidRPr="00066E32">
              <w:rPr>
                <w:rFonts w:asciiTheme="majorHAnsi" w:hAnsiTheme="majorHAnsi"/>
                <w:color w:val="000000" w:themeColor="text1"/>
                <w:sz w:val="20"/>
                <w:szCs w:val="20"/>
              </w:rPr>
              <w:t>aktualizacji oprogramowania i funkcjonalności…………………..</w:t>
            </w:r>
          </w:p>
        </w:tc>
      </w:tr>
      <w:tr w:rsidR="000E3657" w:rsidRPr="00922A8E" w14:paraId="7426B7C5" w14:textId="77777777" w:rsidTr="00922A8E">
        <w:trPr>
          <w:trHeight w:val="1200"/>
        </w:trPr>
        <w:tc>
          <w:tcPr>
            <w:tcW w:w="5402" w:type="dxa"/>
            <w:tcBorders>
              <w:top w:val="nil"/>
              <w:left w:val="single" w:sz="4" w:space="0" w:color="auto"/>
              <w:bottom w:val="single" w:sz="4" w:space="0" w:color="auto"/>
              <w:right w:val="single" w:sz="4" w:space="0" w:color="auto"/>
            </w:tcBorders>
            <w:shd w:val="clear" w:color="auto" w:fill="auto"/>
            <w:noWrap/>
            <w:vAlign w:val="center"/>
          </w:tcPr>
          <w:p w14:paraId="39601E44" w14:textId="77777777" w:rsidR="003C1EBC" w:rsidRPr="001A026E" w:rsidRDefault="000E3657" w:rsidP="003C1EBC">
            <w:pPr>
              <w:pStyle w:val="Akapitzlist"/>
              <w:spacing w:line="276" w:lineRule="auto"/>
              <w:ind w:left="0"/>
              <w:jc w:val="both"/>
              <w:rPr>
                <w:rFonts w:asciiTheme="majorHAnsi" w:hAnsiTheme="majorHAnsi"/>
                <w:color w:val="000000" w:themeColor="text1"/>
                <w:sz w:val="22"/>
                <w:szCs w:val="22"/>
              </w:rPr>
            </w:pPr>
            <w:r w:rsidRPr="000E3657">
              <w:rPr>
                <w:color w:val="000000" w:themeColor="text1"/>
                <w:szCs w:val="21"/>
              </w:rPr>
              <w:lastRenderedPageBreak/>
              <w:t xml:space="preserve">-cena zawiera możliwość aktywowania nielimitowanej ilości loginów użytkowników, które Zamawiający może aktywować na własne potrzeby w dowolnym czasie, zarówno w trakcie realizacji projektu, jak i po jego zakończeniu, i także wtedy, kiedy platforma edukacyjna zostanie przeniesiona na serwer Zamawiającego, </w:t>
            </w:r>
            <w:r w:rsidR="003C1EBC">
              <w:rPr>
                <w:rFonts w:asciiTheme="majorHAnsi" w:hAnsiTheme="majorHAnsi"/>
                <w:color w:val="000000" w:themeColor="text1"/>
                <w:sz w:val="22"/>
                <w:szCs w:val="22"/>
              </w:rPr>
              <w:t xml:space="preserve">musi istnieć </w:t>
            </w:r>
            <w:proofErr w:type="spellStart"/>
            <w:r w:rsidR="003C1EBC">
              <w:rPr>
                <w:rFonts w:asciiTheme="majorHAnsi" w:hAnsiTheme="majorHAnsi"/>
                <w:color w:val="000000" w:themeColor="text1"/>
                <w:sz w:val="22"/>
                <w:szCs w:val="22"/>
              </w:rPr>
              <w:t>bezkosztowa</w:t>
            </w:r>
            <w:proofErr w:type="spellEnd"/>
            <w:r w:rsidR="003C1EBC">
              <w:rPr>
                <w:rFonts w:asciiTheme="majorHAnsi" w:hAnsiTheme="majorHAnsi"/>
                <w:color w:val="000000" w:themeColor="text1"/>
                <w:sz w:val="22"/>
                <w:szCs w:val="22"/>
              </w:rPr>
              <w:t xml:space="preserve"> możliwość dołączania kolejnych placówek edukacyjnych </w:t>
            </w:r>
          </w:p>
          <w:p w14:paraId="342FA443" w14:textId="0BBE61AE" w:rsidR="000E3657" w:rsidRPr="000E3657" w:rsidRDefault="000E3657" w:rsidP="000E3657">
            <w:pPr>
              <w:jc w:val="both"/>
              <w:rPr>
                <w:rFonts w:ascii="Helvetica" w:hAnsi="Helvetica"/>
                <w:color w:val="000000" w:themeColor="text1"/>
                <w:sz w:val="21"/>
                <w:szCs w:val="21"/>
              </w:rPr>
            </w:pPr>
          </w:p>
          <w:p w14:paraId="6DB0253B" w14:textId="77777777" w:rsidR="000E3657" w:rsidRPr="000E3657" w:rsidRDefault="000E3657" w:rsidP="000E3657">
            <w:pPr>
              <w:pStyle w:val="Akapitzlist"/>
              <w:jc w:val="both"/>
              <w:rPr>
                <w:color w:val="000000" w:themeColor="text1"/>
                <w:szCs w:val="21"/>
              </w:rPr>
            </w:pPr>
          </w:p>
        </w:tc>
        <w:tc>
          <w:tcPr>
            <w:tcW w:w="4034" w:type="dxa"/>
            <w:tcBorders>
              <w:top w:val="nil"/>
              <w:left w:val="nil"/>
              <w:bottom w:val="single" w:sz="4" w:space="0" w:color="auto"/>
              <w:right w:val="single" w:sz="4" w:space="0" w:color="auto"/>
            </w:tcBorders>
            <w:shd w:val="clear" w:color="auto" w:fill="auto"/>
            <w:noWrap/>
            <w:vAlign w:val="bottom"/>
          </w:tcPr>
          <w:p w14:paraId="19913EE6" w14:textId="77777777" w:rsidR="000E3657" w:rsidRPr="00922A8E" w:rsidRDefault="000E3657" w:rsidP="00922A8E">
            <w:pPr>
              <w:rPr>
                <w:rFonts w:ascii="Calibri" w:eastAsia="Times New Roman" w:hAnsi="Calibri" w:cs="Times New Roman"/>
                <w:color w:val="000000"/>
              </w:rPr>
            </w:pPr>
          </w:p>
        </w:tc>
      </w:tr>
      <w:tr w:rsidR="00922A8E" w:rsidRPr="00922A8E" w14:paraId="16B8DE3C" w14:textId="77777777" w:rsidTr="00922A8E">
        <w:trPr>
          <w:trHeight w:val="1200"/>
        </w:trPr>
        <w:tc>
          <w:tcPr>
            <w:tcW w:w="5402" w:type="dxa"/>
            <w:tcBorders>
              <w:top w:val="nil"/>
              <w:left w:val="single" w:sz="4" w:space="0" w:color="auto"/>
              <w:bottom w:val="single" w:sz="4" w:space="0" w:color="auto"/>
              <w:right w:val="single" w:sz="4" w:space="0" w:color="auto"/>
            </w:tcBorders>
            <w:shd w:val="clear" w:color="auto" w:fill="auto"/>
            <w:noWrap/>
            <w:vAlign w:val="center"/>
            <w:hideMark/>
          </w:tcPr>
          <w:p w14:paraId="216B47D4" w14:textId="2695CBEE" w:rsidR="000E3657" w:rsidRPr="000E3657" w:rsidRDefault="000E3657" w:rsidP="000E3657">
            <w:pPr>
              <w:jc w:val="both"/>
              <w:rPr>
                <w:rFonts w:ascii="Helvetica" w:hAnsi="Helvetica"/>
                <w:color w:val="000000" w:themeColor="text1"/>
                <w:sz w:val="21"/>
                <w:szCs w:val="21"/>
              </w:rPr>
            </w:pPr>
            <w:r w:rsidRPr="000E3657">
              <w:rPr>
                <w:rFonts w:ascii="Helvetica" w:hAnsi="Helvetica"/>
                <w:color w:val="000000" w:themeColor="text1"/>
                <w:sz w:val="21"/>
                <w:szCs w:val="21"/>
              </w:rPr>
              <w:t>-c</w:t>
            </w:r>
            <w:r w:rsidR="00DC6A54">
              <w:rPr>
                <w:rFonts w:ascii="Helvetica" w:hAnsi="Helvetica"/>
                <w:color w:val="000000" w:themeColor="text1"/>
                <w:sz w:val="21"/>
                <w:szCs w:val="21"/>
              </w:rPr>
              <w:t>ena uwzględnia wszelkie koszty</w:t>
            </w:r>
            <w:r w:rsidRPr="000E3657">
              <w:rPr>
                <w:rFonts w:ascii="Helvetica" w:hAnsi="Helvetica"/>
                <w:color w:val="000000" w:themeColor="text1"/>
                <w:sz w:val="21"/>
                <w:szCs w:val="21"/>
              </w:rPr>
              <w:t xml:space="preserve"> oprogramowania czy praw autorskich związane z  przeniesieniem oprogramowania platformy i zawartości merytorycznych do środowiska Zamawiającego,  </w:t>
            </w:r>
          </w:p>
          <w:p w14:paraId="0C353E8B" w14:textId="11C3D126" w:rsidR="00922A8E" w:rsidRPr="000E3657" w:rsidRDefault="00922A8E" w:rsidP="00922A8E">
            <w:pPr>
              <w:jc w:val="both"/>
              <w:rPr>
                <w:rFonts w:ascii="Helvetica" w:eastAsia="Times New Roman" w:hAnsi="Helvetica" w:cs="Times New Roman"/>
                <w:color w:val="000000" w:themeColor="text1"/>
                <w:sz w:val="21"/>
                <w:szCs w:val="21"/>
              </w:rPr>
            </w:pPr>
          </w:p>
        </w:tc>
        <w:tc>
          <w:tcPr>
            <w:tcW w:w="4034" w:type="dxa"/>
            <w:tcBorders>
              <w:top w:val="nil"/>
              <w:left w:val="nil"/>
              <w:bottom w:val="single" w:sz="4" w:space="0" w:color="auto"/>
              <w:right w:val="single" w:sz="4" w:space="0" w:color="auto"/>
            </w:tcBorders>
            <w:shd w:val="clear" w:color="auto" w:fill="auto"/>
            <w:noWrap/>
            <w:vAlign w:val="bottom"/>
            <w:hideMark/>
          </w:tcPr>
          <w:p w14:paraId="71AD0C2C" w14:textId="77777777" w:rsidR="00922A8E" w:rsidRPr="00922A8E" w:rsidRDefault="00922A8E" w:rsidP="00922A8E">
            <w:pPr>
              <w:rPr>
                <w:rFonts w:ascii="Calibri" w:eastAsia="Times New Roman" w:hAnsi="Calibri" w:cs="Times New Roman"/>
                <w:color w:val="000000"/>
              </w:rPr>
            </w:pPr>
            <w:r w:rsidRPr="00922A8E">
              <w:rPr>
                <w:rFonts w:ascii="Calibri" w:eastAsia="Times New Roman" w:hAnsi="Calibri" w:cs="Times New Roman"/>
                <w:color w:val="000000"/>
              </w:rPr>
              <w:t> </w:t>
            </w:r>
          </w:p>
        </w:tc>
      </w:tr>
    </w:tbl>
    <w:p w14:paraId="1485BEF8" w14:textId="77777777" w:rsidR="001A760C" w:rsidRDefault="001A760C"/>
    <w:p w14:paraId="2BAF460A" w14:textId="77777777" w:rsidR="000E3657" w:rsidRDefault="000E3657">
      <w:pPr>
        <w:rPr>
          <w:lang w:val="cs-CZ"/>
        </w:rPr>
      </w:pPr>
    </w:p>
    <w:sectPr w:rsidR="000E3657" w:rsidSect="00452E9A">
      <w:headerReference w:type="default" r:id="rId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EBD5B0" w14:textId="77777777" w:rsidR="00CC4078" w:rsidRDefault="00CC4078" w:rsidP="001A760C">
      <w:r>
        <w:separator/>
      </w:r>
    </w:p>
  </w:endnote>
  <w:endnote w:type="continuationSeparator" w:id="0">
    <w:p w14:paraId="18FB9C1E" w14:textId="77777777" w:rsidR="00CC4078" w:rsidRDefault="00CC4078" w:rsidP="001A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CE">
    <w:panose1 w:val="020B0600040502020204"/>
    <w:charset w:val="58"/>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C3C0C" w14:textId="77777777" w:rsidR="00CC4078" w:rsidRDefault="00CC4078" w:rsidP="001A760C">
      <w:r>
        <w:separator/>
      </w:r>
    </w:p>
  </w:footnote>
  <w:footnote w:type="continuationSeparator" w:id="0">
    <w:p w14:paraId="54CFCDA6" w14:textId="77777777" w:rsidR="00CC4078" w:rsidRDefault="00CC4078" w:rsidP="001A76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84828" w14:textId="77777777" w:rsidR="00066E32" w:rsidRDefault="00066E32" w:rsidP="009C47DE"/>
  <w:p w14:paraId="3D7513ED" w14:textId="554683C0" w:rsidR="00066E32" w:rsidRPr="009C47DE" w:rsidRDefault="00DC6A54" w:rsidP="009C47DE">
    <w:pPr>
      <w:widowControl w:val="0"/>
      <w:autoSpaceDE w:val="0"/>
      <w:autoSpaceDN w:val="0"/>
      <w:adjustRightInd w:val="0"/>
      <w:spacing w:after="240" w:line="300" w:lineRule="atLeast"/>
      <w:jc w:val="right"/>
      <w:rPr>
        <w:rFonts w:ascii="Times" w:hAnsi="Times" w:cs="Times"/>
        <w:b/>
      </w:rPr>
    </w:pPr>
    <w:r>
      <w:rPr>
        <w:rFonts w:ascii="Times" w:hAnsi="Times" w:cs="Times"/>
        <w:b/>
        <w:sz w:val="26"/>
        <w:szCs w:val="26"/>
      </w:rPr>
      <w:t xml:space="preserve">Załącznik nr 1 </w:t>
    </w:r>
    <w:r w:rsidR="00066E32" w:rsidRPr="009C47DE">
      <w:rPr>
        <w:rFonts w:ascii="Times" w:hAnsi="Times" w:cs="Times"/>
        <w:b/>
        <w:sz w:val="26"/>
        <w:szCs w:val="26"/>
      </w:rPr>
      <w:t xml:space="preserve">do Formularza Ofertowego </w:t>
    </w:r>
  </w:p>
  <w:p w14:paraId="4F8A4C6E" w14:textId="77777777" w:rsidR="00066E32" w:rsidRDefault="00066E3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60C"/>
    <w:rsid w:val="000000D3"/>
    <w:rsid w:val="00066E32"/>
    <w:rsid w:val="00092D61"/>
    <w:rsid w:val="000D0806"/>
    <w:rsid w:val="000E3657"/>
    <w:rsid w:val="000E7112"/>
    <w:rsid w:val="00140661"/>
    <w:rsid w:val="00151DEB"/>
    <w:rsid w:val="001A760C"/>
    <w:rsid w:val="00221DF6"/>
    <w:rsid w:val="00284B2F"/>
    <w:rsid w:val="00291546"/>
    <w:rsid w:val="002A352C"/>
    <w:rsid w:val="002A6962"/>
    <w:rsid w:val="002D6809"/>
    <w:rsid w:val="00311268"/>
    <w:rsid w:val="00322105"/>
    <w:rsid w:val="00326720"/>
    <w:rsid w:val="0034148A"/>
    <w:rsid w:val="003520DB"/>
    <w:rsid w:val="003C1EBC"/>
    <w:rsid w:val="003E47C6"/>
    <w:rsid w:val="003E49FC"/>
    <w:rsid w:val="003E7547"/>
    <w:rsid w:val="00440176"/>
    <w:rsid w:val="00452E9A"/>
    <w:rsid w:val="004B7CFB"/>
    <w:rsid w:val="004C34DE"/>
    <w:rsid w:val="0053249A"/>
    <w:rsid w:val="0056000F"/>
    <w:rsid w:val="005729AC"/>
    <w:rsid w:val="005F29C5"/>
    <w:rsid w:val="0067342F"/>
    <w:rsid w:val="006970D4"/>
    <w:rsid w:val="006B304E"/>
    <w:rsid w:val="0075497C"/>
    <w:rsid w:val="00785917"/>
    <w:rsid w:val="00816A8E"/>
    <w:rsid w:val="00863D07"/>
    <w:rsid w:val="00885D5D"/>
    <w:rsid w:val="00887C3E"/>
    <w:rsid w:val="008B2442"/>
    <w:rsid w:val="00906A1D"/>
    <w:rsid w:val="00922A8E"/>
    <w:rsid w:val="009B4F80"/>
    <w:rsid w:val="009C47DE"/>
    <w:rsid w:val="009F28CB"/>
    <w:rsid w:val="00AA0E86"/>
    <w:rsid w:val="00AA1B83"/>
    <w:rsid w:val="00AF2EE0"/>
    <w:rsid w:val="00B049E5"/>
    <w:rsid w:val="00B15987"/>
    <w:rsid w:val="00B61512"/>
    <w:rsid w:val="00BD2F51"/>
    <w:rsid w:val="00BF6E44"/>
    <w:rsid w:val="00C57DE5"/>
    <w:rsid w:val="00C70F9A"/>
    <w:rsid w:val="00C960EF"/>
    <w:rsid w:val="00CC4078"/>
    <w:rsid w:val="00CC650B"/>
    <w:rsid w:val="00CD6FFB"/>
    <w:rsid w:val="00CE2CB5"/>
    <w:rsid w:val="00D15952"/>
    <w:rsid w:val="00D837B5"/>
    <w:rsid w:val="00DC6A54"/>
    <w:rsid w:val="00E04574"/>
    <w:rsid w:val="00E07600"/>
    <w:rsid w:val="00E15E0A"/>
    <w:rsid w:val="00EA6EB4"/>
    <w:rsid w:val="00F67394"/>
    <w:rsid w:val="00FC02B8"/>
    <w:rsid w:val="00FD60DC"/>
    <w:rsid w:val="00FF6BB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C747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A760C"/>
    <w:pPr>
      <w:tabs>
        <w:tab w:val="center" w:pos="4536"/>
        <w:tab w:val="right" w:pos="9072"/>
      </w:tabs>
    </w:pPr>
  </w:style>
  <w:style w:type="character" w:customStyle="1" w:styleId="NagwekZnak">
    <w:name w:val="Nagłówek Znak"/>
    <w:basedOn w:val="Domylnaczcionkaakapitu"/>
    <w:link w:val="Nagwek"/>
    <w:uiPriority w:val="99"/>
    <w:rsid w:val="001A760C"/>
    <w:rPr>
      <w:lang w:val="pl-PL"/>
    </w:rPr>
  </w:style>
  <w:style w:type="paragraph" w:styleId="Stopka">
    <w:name w:val="footer"/>
    <w:basedOn w:val="Normalny"/>
    <w:link w:val="StopkaZnak"/>
    <w:uiPriority w:val="99"/>
    <w:unhideWhenUsed/>
    <w:rsid w:val="001A760C"/>
    <w:pPr>
      <w:tabs>
        <w:tab w:val="center" w:pos="4536"/>
        <w:tab w:val="right" w:pos="9072"/>
      </w:tabs>
    </w:pPr>
  </w:style>
  <w:style w:type="character" w:customStyle="1" w:styleId="StopkaZnak">
    <w:name w:val="Stopka Znak"/>
    <w:basedOn w:val="Domylnaczcionkaakapitu"/>
    <w:link w:val="Stopka"/>
    <w:uiPriority w:val="99"/>
    <w:rsid w:val="001A760C"/>
    <w:rPr>
      <w:lang w:val="pl-PL"/>
    </w:rPr>
  </w:style>
  <w:style w:type="paragraph" w:styleId="Tekstdymka">
    <w:name w:val="Balloon Text"/>
    <w:basedOn w:val="Normalny"/>
    <w:link w:val="TekstdymkaZnak"/>
    <w:uiPriority w:val="99"/>
    <w:semiHidden/>
    <w:unhideWhenUsed/>
    <w:rsid w:val="00AF2EE0"/>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AF2EE0"/>
    <w:rPr>
      <w:rFonts w:ascii="Lucida Grande CE" w:hAnsi="Lucida Grande CE" w:cs="Lucida Grande CE"/>
      <w:sz w:val="18"/>
      <w:szCs w:val="18"/>
      <w:lang w:val="pl-PL"/>
    </w:rPr>
  </w:style>
  <w:style w:type="paragraph" w:styleId="Akapitzlist">
    <w:name w:val="List Paragraph"/>
    <w:basedOn w:val="Normalny"/>
    <w:link w:val="AkapitzlistZnak"/>
    <w:uiPriority w:val="34"/>
    <w:qFormat/>
    <w:rsid w:val="000E3657"/>
    <w:pPr>
      <w:ind w:left="720"/>
      <w:contextualSpacing/>
    </w:pPr>
    <w:rPr>
      <w:rFonts w:ascii="Helvetica" w:eastAsia="Calibri" w:hAnsi="Helvetica" w:cs="Times New Roman"/>
      <w:sz w:val="21"/>
      <w:lang w:eastAsia="en-US"/>
    </w:rPr>
  </w:style>
  <w:style w:type="character" w:customStyle="1" w:styleId="AkapitzlistZnak">
    <w:name w:val="Akapit z listą Znak"/>
    <w:link w:val="Akapitzlist"/>
    <w:uiPriority w:val="34"/>
    <w:locked/>
    <w:rsid w:val="003C1EBC"/>
    <w:rPr>
      <w:rFonts w:ascii="Helvetica" w:eastAsia="Calibri" w:hAnsi="Helvetica" w:cs="Times New Roman"/>
      <w:sz w:val="21"/>
      <w:lang w:val="pl-PL"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A760C"/>
    <w:pPr>
      <w:tabs>
        <w:tab w:val="center" w:pos="4536"/>
        <w:tab w:val="right" w:pos="9072"/>
      </w:tabs>
    </w:pPr>
  </w:style>
  <w:style w:type="character" w:customStyle="1" w:styleId="NagwekZnak">
    <w:name w:val="Nagłówek Znak"/>
    <w:basedOn w:val="Domylnaczcionkaakapitu"/>
    <w:link w:val="Nagwek"/>
    <w:uiPriority w:val="99"/>
    <w:rsid w:val="001A760C"/>
    <w:rPr>
      <w:lang w:val="pl-PL"/>
    </w:rPr>
  </w:style>
  <w:style w:type="paragraph" w:styleId="Stopka">
    <w:name w:val="footer"/>
    <w:basedOn w:val="Normalny"/>
    <w:link w:val="StopkaZnak"/>
    <w:uiPriority w:val="99"/>
    <w:unhideWhenUsed/>
    <w:rsid w:val="001A760C"/>
    <w:pPr>
      <w:tabs>
        <w:tab w:val="center" w:pos="4536"/>
        <w:tab w:val="right" w:pos="9072"/>
      </w:tabs>
    </w:pPr>
  </w:style>
  <w:style w:type="character" w:customStyle="1" w:styleId="StopkaZnak">
    <w:name w:val="Stopka Znak"/>
    <w:basedOn w:val="Domylnaczcionkaakapitu"/>
    <w:link w:val="Stopka"/>
    <w:uiPriority w:val="99"/>
    <w:rsid w:val="001A760C"/>
    <w:rPr>
      <w:lang w:val="pl-PL"/>
    </w:rPr>
  </w:style>
  <w:style w:type="paragraph" w:styleId="Tekstdymka">
    <w:name w:val="Balloon Text"/>
    <w:basedOn w:val="Normalny"/>
    <w:link w:val="TekstdymkaZnak"/>
    <w:uiPriority w:val="99"/>
    <w:semiHidden/>
    <w:unhideWhenUsed/>
    <w:rsid w:val="00AF2EE0"/>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AF2EE0"/>
    <w:rPr>
      <w:rFonts w:ascii="Lucida Grande CE" w:hAnsi="Lucida Grande CE" w:cs="Lucida Grande CE"/>
      <w:sz w:val="18"/>
      <w:szCs w:val="18"/>
      <w:lang w:val="pl-PL"/>
    </w:rPr>
  </w:style>
  <w:style w:type="paragraph" w:styleId="Akapitzlist">
    <w:name w:val="List Paragraph"/>
    <w:basedOn w:val="Normalny"/>
    <w:link w:val="AkapitzlistZnak"/>
    <w:uiPriority w:val="34"/>
    <w:qFormat/>
    <w:rsid w:val="000E3657"/>
    <w:pPr>
      <w:ind w:left="720"/>
      <w:contextualSpacing/>
    </w:pPr>
    <w:rPr>
      <w:rFonts w:ascii="Helvetica" w:eastAsia="Calibri" w:hAnsi="Helvetica" w:cs="Times New Roman"/>
      <w:sz w:val="21"/>
      <w:lang w:eastAsia="en-US"/>
    </w:rPr>
  </w:style>
  <w:style w:type="character" w:customStyle="1" w:styleId="AkapitzlistZnak">
    <w:name w:val="Akapit z listą Znak"/>
    <w:link w:val="Akapitzlist"/>
    <w:uiPriority w:val="34"/>
    <w:locked/>
    <w:rsid w:val="003C1EBC"/>
    <w:rPr>
      <w:rFonts w:ascii="Helvetica" w:eastAsia="Calibri" w:hAnsi="Helvetica" w:cs="Times New Roman"/>
      <w:sz w:val="21"/>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80401">
      <w:bodyDiv w:val="1"/>
      <w:marLeft w:val="0"/>
      <w:marRight w:val="0"/>
      <w:marTop w:val="0"/>
      <w:marBottom w:val="0"/>
      <w:divBdr>
        <w:top w:val="none" w:sz="0" w:space="0" w:color="auto"/>
        <w:left w:val="none" w:sz="0" w:space="0" w:color="auto"/>
        <w:bottom w:val="none" w:sz="0" w:space="0" w:color="auto"/>
        <w:right w:val="none" w:sz="0" w:space="0" w:color="auto"/>
      </w:divBdr>
      <w:divsChild>
        <w:div w:id="1118449649">
          <w:marLeft w:val="0"/>
          <w:marRight w:val="0"/>
          <w:marTop w:val="0"/>
          <w:marBottom w:val="0"/>
          <w:divBdr>
            <w:top w:val="none" w:sz="0" w:space="0" w:color="auto"/>
            <w:left w:val="none" w:sz="0" w:space="0" w:color="auto"/>
            <w:bottom w:val="none" w:sz="0" w:space="0" w:color="auto"/>
            <w:right w:val="none" w:sz="0" w:space="0" w:color="auto"/>
          </w:divBdr>
        </w:div>
      </w:divsChild>
    </w:div>
    <w:div w:id="383873511">
      <w:bodyDiv w:val="1"/>
      <w:marLeft w:val="0"/>
      <w:marRight w:val="0"/>
      <w:marTop w:val="0"/>
      <w:marBottom w:val="0"/>
      <w:divBdr>
        <w:top w:val="none" w:sz="0" w:space="0" w:color="auto"/>
        <w:left w:val="none" w:sz="0" w:space="0" w:color="auto"/>
        <w:bottom w:val="none" w:sz="0" w:space="0" w:color="auto"/>
        <w:right w:val="none" w:sz="0" w:space="0" w:color="auto"/>
      </w:divBdr>
    </w:div>
    <w:div w:id="395904458">
      <w:bodyDiv w:val="1"/>
      <w:marLeft w:val="0"/>
      <w:marRight w:val="0"/>
      <w:marTop w:val="0"/>
      <w:marBottom w:val="0"/>
      <w:divBdr>
        <w:top w:val="none" w:sz="0" w:space="0" w:color="auto"/>
        <w:left w:val="none" w:sz="0" w:space="0" w:color="auto"/>
        <w:bottom w:val="none" w:sz="0" w:space="0" w:color="auto"/>
        <w:right w:val="none" w:sz="0" w:space="0" w:color="auto"/>
      </w:divBdr>
      <w:divsChild>
        <w:div w:id="1952932379">
          <w:marLeft w:val="0"/>
          <w:marRight w:val="0"/>
          <w:marTop w:val="0"/>
          <w:marBottom w:val="0"/>
          <w:divBdr>
            <w:top w:val="none" w:sz="0" w:space="0" w:color="auto"/>
            <w:left w:val="none" w:sz="0" w:space="0" w:color="auto"/>
            <w:bottom w:val="none" w:sz="0" w:space="0" w:color="auto"/>
            <w:right w:val="none" w:sz="0" w:space="0" w:color="auto"/>
          </w:divBdr>
        </w:div>
      </w:divsChild>
    </w:div>
    <w:div w:id="978999249">
      <w:bodyDiv w:val="1"/>
      <w:marLeft w:val="0"/>
      <w:marRight w:val="0"/>
      <w:marTop w:val="0"/>
      <w:marBottom w:val="0"/>
      <w:divBdr>
        <w:top w:val="none" w:sz="0" w:space="0" w:color="auto"/>
        <w:left w:val="none" w:sz="0" w:space="0" w:color="auto"/>
        <w:bottom w:val="none" w:sz="0" w:space="0" w:color="auto"/>
        <w:right w:val="none" w:sz="0" w:space="0" w:color="auto"/>
      </w:divBdr>
      <w:divsChild>
        <w:div w:id="1752315116">
          <w:marLeft w:val="0"/>
          <w:marRight w:val="0"/>
          <w:marTop w:val="0"/>
          <w:marBottom w:val="0"/>
          <w:divBdr>
            <w:top w:val="none" w:sz="0" w:space="0" w:color="auto"/>
            <w:left w:val="none" w:sz="0" w:space="0" w:color="auto"/>
            <w:bottom w:val="none" w:sz="0" w:space="0" w:color="auto"/>
            <w:right w:val="none" w:sz="0" w:space="0" w:color="auto"/>
          </w:divBdr>
        </w:div>
      </w:divsChild>
    </w:div>
    <w:div w:id="1204900447">
      <w:bodyDiv w:val="1"/>
      <w:marLeft w:val="0"/>
      <w:marRight w:val="0"/>
      <w:marTop w:val="0"/>
      <w:marBottom w:val="0"/>
      <w:divBdr>
        <w:top w:val="none" w:sz="0" w:space="0" w:color="auto"/>
        <w:left w:val="none" w:sz="0" w:space="0" w:color="auto"/>
        <w:bottom w:val="none" w:sz="0" w:space="0" w:color="auto"/>
        <w:right w:val="none" w:sz="0" w:space="0" w:color="auto"/>
      </w:divBdr>
    </w:div>
    <w:div w:id="1744059420">
      <w:bodyDiv w:val="1"/>
      <w:marLeft w:val="0"/>
      <w:marRight w:val="0"/>
      <w:marTop w:val="0"/>
      <w:marBottom w:val="0"/>
      <w:divBdr>
        <w:top w:val="none" w:sz="0" w:space="0" w:color="auto"/>
        <w:left w:val="none" w:sz="0" w:space="0" w:color="auto"/>
        <w:bottom w:val="none" w:sz="0" w:space="0" w:color="auto"/>
        <w:right w:val="none" w:sz="0" w:space="0" w:color="auto"/>
      </w:divBdr>
      <w:divsChild>
        <w:div w:id="1293827435">
          <w:marLeft w:val="0"/>
          <w:marRight w:val="0"/>
          <w:marTop w:val="0"/>
          <w:marBottom w:val="0"/>
          <w:divBdr>
            <w:top w:val="none" w:sz="0" w:space="0" w:color="auto"/>
            <w:left w:val="none" w:sz="0" w:space="0" w:color="auto"/>
            <w:bottom w:val="none" w:sz="0" w:space="0" w:color="auto"/>
            <w:right w:val="none" w:sz="0" w:space="0" w:color="auto"/>
          </w:divBdr>
        </w:div>
      </w:divsChild>
    </w:div>
    <w:div w:id="1934584045">
      <w:bodyDiv w:val="1"/>
      <w:marLeft w:val="0"/>
      <w:marRight w:val="0"/>
      <w:marTop w:val="0"/>
      <w:marBottom w:val="0"/>
      <w:divBdr>
        <w:top w:val="none" w:sz="0" w:space="0" w:color="auto"/>
        <w:left w:val="none" w:sz="0" w:space="0" w:color="auto"/>
        <w:bottom w:val="none" w:sz="0" w:space="0" w:color="auto"/>
        <w:right w:val="none" w:sz="0" w:space="0" w:color="auto"/>
      </w:divBdr>
      <w:divsChild>
        <w:div w:id="204570948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960</Words>
  <Characters>5762</Characters>
  <Application>Microsoft Macintosh Word</Application>
  <DocSecurity>0</DocSecurity>
  <Lines>48</Lines>
  <Paragraphs>13</Paragraphs>
  <ScaleCrop>false</ScaleCrop>
  <Company>user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dc:creator>
  <cp:keywords/>
  <dc:description/>
  <cp:lastModifiedBy>j c</cp:lastModifiedBy>
  <cp:revision>2</cp:revision>
  <dcterms:created xsi:type="dcterms:W3CDTF">2016-12-14T20:24:00Z</dcterms:created>
  <dcterms:modified xsi:type="dcterms:W3CDTF">2016-12-14T20:24:00Z</dcterms:modified>
</cp:coreProperties>
</file>